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520EB" w:rsidRPr="001F3166" w:rsidRDefault="00E520EB" w:rsidP="00E520EB">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Pr>
          <w:rFonts w:cs="Arial"/>
          <w:bCs/>
          <w:noProof w:val="0"/>
          <w:sz w:val="24"/>
          <w:szCs w:val="24"/>
          <w:lang w:val="de-DE"/>
        </w:rPr>
        <w:t>#96bis</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sidR="004B33D3">
        <w:rPr>
          <w:rFonts w:eastAsia="Malgun Gothic"/>
          <w:noProof w:val="0"/>
          <w:sz w:val="24"/>
          <w:szCs w:val="24"/>
          <w:lang w:val="de-DE" w:eastAsia="ko-KR"/>
        </w:rPr>
        <w:t>904402</w:t>
      </w:r>
    </w:p>
    <w:bookmarkEnd w:id="0"/>
    <w:bookmarkEnd w:id="1"/>
    <w:p w:rsidR="002E7C85" w:rsidRPr="0090404B" w:rsidRDefault="00E520EB" w:rsidP="00E520EB">
      <w:pPr>
        <w:pStyle w:val="Header"/>
        <w:spacing w:after="240"/>
        <w:rPr>
          <w:noProof w:val="0"/>
          <w:sz w:val="24"/>
          <w:szCs w:val="24"/>
          <w:lang w:val="en-US"/>
        </w:rPr>
      </w:pPr>
      <w:r>
        <w:rPr>
          <w:rFonts w:cs="Arial"/>
          <w:bCs/>
          <w:sz w:val="24"/>
          <w:szCs w:val="24"/>
          <w:lang w:eastAsia="ja-JP"/>
        </w:rPr>
        <w:t>Xian</w:t>
      </w:r>
      <w:r>
        <w:rPr>
          <w:rFonts w:cs="Arial"/>
          <w:bCs/>
          <w:sz w:val="24"/>
          <w:szCs w:val="24"/>
        </w:rPr>
        <w:t>, China, April 8</w:t>
      </w:r>
      <w:r>
        <w:rPr>
          <w:rFonts w:ascii="Arial Unicode MS" w:eastAsia="Arial Unicode MS" w:hAnsi="Arial Unicode MS" w:cs="Arial Unicode MS"/>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12</w:t>
      </w:r>
      <w:r>
        <w:rPr>
          <w:rFonts w:cs="Arial"/>
          <w:bCs/>
          <w:sz w:val="24"/>
          <w:szCs w:val="24"/>
          <w:vertAlign w:val="superscript"/>
        </w:rPr>
        <w:t>th</w:t>
      </w:r>
      <w:r>
        <w:rPr>
          <w:rFonts w:cs="Arial"/>
          <w:bCs/>
          <w:sz w:val="24"/>
          <w:szCs w:val="24"/>
        </w:rPr>
        <w:t>, 2019</w:t>
      </w:r>
    </w:p>
    <w:p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35764C">
        <w:rPr>
          <w:rFonts w:ascii="Arial" w:eastAsia="Malgun Gothic" w:hAnsi="Arial"/>
          <w:sz w:val="24"/>
          <w:szCs w:val="24"/>
          <w:lang w:eastAsia="ko-KR"/>
        </w:rPr>
        <w:t>2.13</w:t>
      </w:r>
      <w:r w:rsidR="003F422F">
        <w:rPr>
          <w:rFonts w:ascii="Arial" w:eastAsia="Malgun Gothic" w:hAnsi="Arial"/>
          <w:sz w:val="24"/>
          <w:szCs w:val="24"/>
          <w:lang w:eastAsia="ko-KR"/>
        </w:rPr>
        <w:t>.5</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3F422F" w:rsidRPr="003F422F">
        <w:rPr>
          <w:rFonts w:ascii="Arial" w:eastAsia="SimSun" w:hAnsi="Arial" w:cs="Arial"/>
          <w:sz w:val="24"/>
          <w:szCs w:val="24"/>
          <w:lang w:eastAsia="zh-CN"/>
        </w:rPr>
        <w:t>Partitioning of UE Capabilities for NR-DC</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6A074A" w:rsidRDefault="00034300" w:rsidP="005D33FA">
      <w:pPr>
        <w:pStyle w:val="Heading1"/>
        <w:spacing w:before="360" w:after="60"/>
        <w:rPr>
          <w:lang w:val="en-US" w:eastAsia="ko-KR"/>
        </w:rPr>
      </w:pPr>
      <w:r w:rsidRPr="006A074A">
        <w:rPr>
          <w:lang w:val="en-US" w:eastAsia="ko-KR"/>
        </w:rPr>
        <w:t>Introduction</w:t>
      </w:r>
    </w:p>
    <w:p w:rsidR="008470A5" w:rsidRDefault="008470A5" w:rsidP="003F7B12">
      <w:pPr>
        <w:spacing w:after="0"/>
        <w:ind w:right="3"/>
        <w:jc w:val="both"/>
        <w:rPr>
          <w:rFonts w:eastAsia="SimSun"/>
          <w:bCs/>
          <w:lang w:eastAsia="zh-CN"/>
        </w:rPr>
      </w:pPr>
      <w:r w:rsidRPr="00273103">
        <w:rPr>
          <w:bCs/>
        </w:rPr>
        <w:t>This contribution considers</w:t>
      </w:r>
      <w:r w:rsidR="00600C2F">
        <w:rPr>
          <w:rFonts w:eastAsia="SimSun"/>
          <w:bCs/>
          <w:lang w:eastAsia="zh-CN"/>
        </w:rPr>
        <w:t xml:space="preserve"> </w:t>
      </w:r>
      <w:r w:rsidR="00BA0C29">
        <w:rPr>
          <w:rFonts w:eastAsia="SimSun"/>
          <w:bCs/>
          <w:lang w:eastAsia="zh-CN"/>
        </w:rPr>
        <w:t xml:space="preserve">UE capabilities that need to </w:t>
      </w:r>
      <w:proofErr w:type="gramStart"/>
      <w:r w:rsidR="00BA0C29">
        <w:rPr>
          <w:rFonts w:eastAsia="SimSun"/>
          <w:bCs/>
          <w:lang w:eastAsia="zh-CN"/>
        </w:rPr>
        <w:t>be partitioned</w:t>
      </w:r>
      <w:proofErr w:type="gramEnd"/>
      <w:r w:rsidR="00BA0C29">
        <w:rPr>
          <w:rFonts w:eastAsia="SimSun"/>
          <w:bCs/>
          <w:lang w:eastAsia="zh-CN"/>
        </w:rPr>
        <w:t xml:space="preserve"> between the CGs for NR-DC </w:t>
      </w:r>
      <w:r w:rsidR="00E0368E">
        <w:rPr>
          <w:rFonts w:eastAsia="SimSun"/>
          <w:bCs/>
          <w:lang w:eastAsia="zh-CN"/>
        </w:rPr>
        <w:t xml:space="preserve">in the same FR </w:t>
      </w:r>
      <w:r w:rsidR="00BA0C29">
        <w:rPr>
          <w:rFonts w:eastAsia="SimSun"/>
          <w:bCs/>
          <w:lang w:eastAsia="zh-CN"/>
        </w:rPr>
        <w:t>and whether semi-static or dynamic partitioning is more appropriate for a given capability</w:t>
      </w:r>
      <w:r w:rsidR="000065AE">
        <w:rPr>
          <w:rFonts w:eastAsia="SimSun"/>
          <w:bCs/>
          <w:lang w:eastAsia="zh-CN"/>
        </w:rPr>
        <w:t>.</w:t>
      </w:r>
    </w:p>
    <w:p w:rsidR="003F7B12" w:rsidRDefault="003F7B12" w:rsidP="003F7B12">
      <w:pPr>
        <w:spacing w:after="0"/>
        <w:ind w:right="3"/>
        <w:jc w:val="both"/>
        <w:rPr>
          <w:rFonts w:eastAsia="SimSun"/>
          <w:bCs/>
          <w:lang w:eastAsia="zh-CN"/>
        </w:rPr>
      </w:pPr>
    </w:p>
    <w:p w:rsidR="003F7B12" w:rsidRPr="003F7B12" w:rsidRDefault="003F7B12" w:rsidP="003F7B12">
      <w:pPr>
        <w:spacing w:after="0"/>
        <w:ind w:right="3"/>
        <w:jc w:val="both"/>
        <w:rPr>
          <w:bCs/>
        </w:rPr>
      </w:pPr>
    </w:p>
    <w:p w:rsidR="00747BAA" w:rsidRDefault="00BA0C29" w:rsidP="00747BAA">
      <w:pPr>
        <w:pStyle w:val="Heading1"/>
        <w:spacing w:before="0" w:after="60"/>
        <w:rPr>
          <w:szCs w:val="36"/>
          <w:lang w:val="en-US"/>
        </w:rPr>
      </w:pPr>
      <w:r>
        <w:rPr>
          <w:szCs w:val="36"/>
          <w:lang w:val="en-US"/>
        </w:rPr>
        <w:t>UE Capabilities Affected by NR-DC</w:t>
      </w:r>
    </w:p>
    <w:p w:rsidR="00BA0C29" w:rsidRDefault="00BA0C29" w:rsidP="00A1407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 xml:space="preserve">When a UE </w:t>
      </w:r>
      <w:proofErr w:type="gramStart"/>
      <w:r>
        <w:rPr>
          <w:rFonts w:eastAsia="SimSun" w:cs="Arial"/>
          <w:kern w:val="2"/>
          <w:lang w:eastAsia="zh-CN"/>
        </w:rPr>
        <w:t>is configured</w:t>
      </w:r>
      <w:proofErr w:type="gramEnd"/>
      <w:r>
        <w:rPr>
          <w:rFonts w:eastAsia="SimSun" w:cs="Arial"/>
          <w:kern w:val="2"/>
          <w:lang w:eastAsia="zh-CN"/>
        </w:rPr>
        <w:t xml:space="preserve"> for operation with two</w:t>
      </w:r>
      <w:r w:rsidR="00AC6E0D">
        <w:rPr>
          <w:rFonts w:eastAsia="SimSun" w:cs="Arial"/>
          <w:kern w:val="2"/>
          <w:lang w:eastAsia="zh-CN"/>
        </w:rPr>
        <w:t xml:space="preserve"> uncoordinated cell groups in NR-DC for a same FR</w:t>
      </w:r>
      <w:r>
        <w:rPr>
          <w:rFonts w:eastAsia="SimSun" w:cs="Arial"/>
          <w:kern w:val="2"/>
          <w:lang w:eastAsia="zh-CN"/>
        </w:rPr>
        <w:t xml:space="preserve">, UE capabilities for receptions and transmissions need </w:t>
      </w:r>
      <w:r w:rsidR="00AC6E0D">
        <w:rPr>
          <w:rFonts w:eastAsia="SimSun" w:cs="Arial"/>
          <w:kern w:val="2"/>
          <w:lang w:eastAsia="zh-CN"/>
        </w:rPr>
        <w:t xml:space="preserve">to be shared between the CGs. Once the capabilities to </w:t>
      </w:r>
      <w:proofErr w:type="gramStart"/>
      <w:r w:rsidR="00AC6E0D">
        <w:rPr>
          <w:rFonts w:eastAsia="SimSun" w:cs="Arial"/>
          <w:kern w:val="2"/>
          <w:lang w:eastAsia="zh-CN"/>
        </w:rPr>
        <w:t>be shared</w:t>
      </w:r>
      <w:proofErr w:type="gramEnd"/>
      <w:r>
        <w:rPr>
          <w:rFonts w:eastAsia="SimSun" w:cs="Arial"/>
          <w:kern w:val="2"/>
          <w:lang w:eastAsia="zh-CN"/>
        </w:rPr>
        <w:t xml:space="preserve"> </w:t>
      </w:r>
      <w:r w:rsidR="00AC6E0D">
        <w:rPr>
          <w:rFonts w:eastAsia="SimSun" w:cs="Arial"/>
          <w:kern w:val="2"/>
          <w:lang w:eastAsia="zh-CN"/>
        </w:rPr>
        <w:t xml:space="preserve">between MCG and SCG </w:t>
      </w:r>
      <w:r>
        <w:rPr>
          <w:rFonts w:eastAsia="SimSun" w:cs="Arial"/>
          <w:kern w:val="2"/>
          <w:lang w:eastAsia="zh-CN"/>
        </w:rPr>
        <w:t>are identified,</w:t>
      </w:r>
      <w:r w:rsidR="00AC6E0D">
        <w:rPr>
          <w:rFonts w:eastAsia="SimSun" w:cs="Arial"/>
          <w:kern w:val="2"/>
          <w:lang w:eastAsia="zh-CN"/>
        </w:rPr>
        <w:t xml:space="preserve"> the</w:t>
      </w:r>
      <w:r>
        <w:rPr>
          <w:rFonts w:eastAsia="SimSun" w:cs="Arial"/>
          <w:kern w:val="2"/>
          <w:lang w:eastAsia="zh-CN"/>
        </w:rPr>
        <w:t xml:space="preserve"> </w:t>
      </w:r>
      <w:r w:rsidR="00AC6E0D">
        <w:rPr>
          <w:rFonts w:eastAsia="SimSun" w:cs="Arial"/>
          <w:kern w:val="2"/>
          <w:lang w:eastAsia="zh-CN"/>
        </w:rPr>
        <w:t>associated</w:t>
      </w:r>
      <w:r>
        <w:rPr>
          <w:rFonts w:eastAsia="SimSun" w:cs="Arial"/>
          <w:kern w:val="2"/>
          <w:lang w:eastAsia="zh-CN"/>
        </w:rPr>
        <w:t xml:space="preserve"> issues</w:t>
      </w:r>
      <w:r w:rsidR="00AC6E0D">
        <w:rPr>
          <w:rFonts w:eastAsia="SimSun" w:cs="Arial"/>
          <w:kern w:val="2"/>
          <w:lang w:eastAsia="zh-CN"/>
        </w:rPr>
        <w:t xml:space="preserve"> are how to do the sharing</w:t>
      </w:r>
      <w:r>
        <w:rPr>
          <w:rFonts w:eastAsia="SimSun" w:cs="Arial"/>
          <w:kern w:val="2"/>
          <w:lang w:eastAsia="zh-CN"/>
        </w:rPr>
        <w:t xml:space="preserve"> for a given c</w:t>
      </w:r>
      <w:r w:rsidR="00AC6E0D">
        <w:rPr>
          <w:rFonts w:eastAsia="SimSun" w:cs="Arial"/>
          <w:kern w:val="2"/>
          <w:lang w:eastAsia="zh-CN"/>
        </w:rPr>
        <w:t>apability and whether that sharing is</w:t>
      </w:r>
      <w:r>
        <w:rPr>
          <w:rFonts w:eastAsia="SimSun" w:cs="Arial"/>
          <w:kern w:val="2"/>
          <w:lang w:eastAsia="zh-CN"/>
        </w:rPr>
        <w:t xml:space="preserve"> semi-static or dynamic.</w:t>
      </w:r>
    </w:p>
    <w:p w:rsidR="00BA0C29" w:rsidRDefault="00BA0C29" w:rsidP="00A1407A">
      <w:pPr>
        <w:overflowPunct w:val="0"/>
        <w:autoSpaceDE w:val="0"/>
        <w:autoSpaceDN w:val="0"/>
        <w:adjustRightInd w:val="0"/>
        <w:spacing w:after="0"/>
        <w:jc w:val="both"/>
        <w:textAlignment w:val="baseline"/>
        <w:rPr>
          <w:rFonts w:eastAsia="SimSun" w:cs="Arial"/>
          <w:kern w:val="2"/>
          <w:lang w:eastAsia="zh-CN"/>
        </w:rPr>
      </w:pPr>
    </w:p>
    <w:p w:rsidR="00875865" w:rsidRDefault="00BA0C29" w:rsidP="00A1407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 xml:space="preserve">One basic assumption to address the above is the UE hardware architecture and in </w:t>
      </w:r>
      <w:proofErr w:type="gramStart"/>
      <w:r>
        <w:rPr>
          <w:rFonts w:eastAsia="SimSun" w:cs="Arial"/>
          <w:kern w:val="2"/>
          <w:lang w:eastAsia="zh-CN"/>
        </w:rPr>
        <w:t>particular</w:t>
      </w:r>
      <w:proofErr w:type="gramEnd"/>
      <w:r>
        <w:rPr>
          <w:rFonts w:eastAsia="SimSun" w:cs="Arial"/>
          <w:kern w:val="2"/>
          <w:lang w:eastAsia="zh-CN"/>
        </w:rPr>
        <w:t xml:space="preserve"> whether the UE has dedicated hardware for each CG</w:t>
      </w:r>
      <w:r w:rsidR="00E0368E">
        <w:rPr>
          <w:rFonts w:eastAsia="SimSun" w:cs="Arial"/>
          <w:kern w:val="2"/>
          <w:lang w:eastAsia="zh-CN"/>
        </w:rPr>
        <w:t xml:space="preserve"> </w:t>
      </w:r>
      <w:r w:rsidR="00AC6E0D">
        <w:rPr>
          <w:rFonts w:eastAsia="SimSun" w:cs="Arial"/>
          <w:kern w:val="2"/>
          <w:lang w:eastAsia="zh-CN"/>
        </w:rPr>
        <w:t xml:space="preserve">or common hardware for both CGs </w:t>
      </w:r>
      <w:r w:rsidR="00E0368E">
        <w:rPr>
          <w:rFonts w:eastAsia="SimSun" w:cs="Arial"/>
          <w:kern w:val="2"/>
          <w:lang w:eastAsia="zh-CN"/>
        </w:rPr>
        <w:t>for operation in a same FR</w:t>
      </w:r>
      <w:r>
        <w:rPr>
          <w:rFonts w:eastAsia="SimSun" w:cs="Arial"/>
          <w:kern w:val="2"/>
          <w:lang w:eastAsia="zh-CN"/>
        </w:rPr>
        <w:t>.</w:t>
      </w:r>
      <w:r w:rsidR="00875865">
        <w:rPr>
          <w:rFonts w:eastAsia="SimSun" w:cs="Arial"/>
          <w:kern w:val="2"/>
          <w:lang w:eastAsia="zh-CN"/>
        </w:rPr>
        <w:t xml:space="preserve"> We do not see a</w:t>
      </w:r>
      <w:r>
        <w:rPr>
          <w:rFonts w:eastAsia="SimSun" w:cs="Arial"/>
          <w:kern w:val="2"/>
          <w:lang w:eastAsia="zh-CN"/>
        </w:rPr>
        <w:t xml:space="preserve"> need </w:t>
      </w:r>
      <w:r w:rsidR="00AC6E0D">
        <w:rPr>
          <w:rFonts w:eastAsia="SimSun" w:cs="Arial"/>
          <w:kern w:val="2"/>
          <w:lang w:eastAsia="zh-CN"/>
        </w:rPr>
        <w:t>or</w:t>
      </w:r>
      <w:r w:rsidR="00875865">
        <w:rPr>
          <w:rFonts w:eastAsia="SimSun" w:cs="Arial"/>
          <w:kern w:val="2"/>
          <w:lang w:eastAsia="zh-CN"/>
        </w:rPr>
        <w:t xml:space="preserve"> benefit </w:t>
      </w:r>
      <w:r>
        <w:rPr>
          <w:rFonts w:eastAsia="SimSun" w:cs="Arial"/>
          <w:kern w:val="2"/>
          <w:lang w:eastAsia="zh-CN"/>
        </w:rPr>
        <w:t>for per-CG dedicated hardware</w:t>
      </w:r>
      <w:r w:rsidR="00875865">
        <w:rPr>
          <w:rFonts w:eastAsia="SimSun" w:cs="Arial"/>
          <w:kern w:val="2"/>
          <w:lang w:eastAsia="zh-CN"/>
        </w:rPr>
        <w:t xml:space="preserve"> regardless of synchronous or asynchronous NR-DC. </w:t>
      </w:r>
      <w:proofErr w:type="gramStart"/>
      <w:r w:rsidR="000E7E53">
        <w:rPr>
          <w:rFonts w:eastAsia="SimSun" w:cs="Arial"/>
          <w:kern w:val="2"/>
          <w:lang w:eastAsia="zh-CN"/>
        </w:rPr>
        <w:t>Also</w:t>
      </w:r>
      <w:proofErr w:type="gramEnd"/>
      <w:r w:rsidR="000E7E53">
        <w:rPr>
          <w:rFonts w:eastAsia="SimSun" w:cs="Arial"/>
          <w:kern w:val="2"/>
          <w:lang w:eastAsia="zh-CN"/>
        </w:rPr>
        <w:t xml:space="preserve">, </w:t>
      </w:r>
      <w:r w:rsidR="00AC6E0D">
        <w:rPr>
          <w:rFonts w:eastAsia="SimSun" w:cs="Arial"/>
          <w:kern w:val="2"/>
          <w:lang w:eastAsia="zh-CN"/>
        </w:rPr>
        <w:t xml:space="preserve">from a DBB perspective, </w:t>
      </w:r>
      <w:r w:rsidR="000E7E53">
        <w:rPr>
          <w:rFonts w:eastAsia="SimSun" w:cs="Arial"/>
          <w:kern w:val="2"/>
          <w:lang w:eastAsia="zh-CN"/>
        </w:rPr>
        <w:t>synchronous DL operation is c</w:t>
      </w:r>
      <w:r w:rsidR="00AC6E0D">
        <w:rPr>
          <w:rFonts w:eastAsia="SimSun" w:cs="Arial"/>
          <w:kern w:val="2"/>
          <w:lang w:eastAsia="zh-CN"/>
        </w:rPr>
        <w:t>onsidered to imply</w:t>
      </w:r>
      <w:r w:rsidR="000E7E53">
        <w:rPr>
          <w:rFonts w:eastAsia="SimSun" w:cs="Arial"/>
          <w:kern w:val="2"/>
          <w:lang w:eastAsia="zh-CN"/>
        </w:rPr>
        <w:t xml:space="preserve"> time aligned UE transmissions on the MCG and the SCG</w:t>
      </w:r>
      <w:r w:rsidR="00AC6E0D">
        <w:rPr>
          <w:rFonts w:eastAsia="SimSun" w:cs="Arial"/>
          <w:kern w:val="2"/>
          <w:lang w:eastAsia="zh-CN"/>
        </w:rPr>
        <w:t>. This corresponds to a rather</w:t>
      </w:r>
      <w:r w:rsidR="000E7E53">
        <w:rPr>
          <w:rFonts w:eastAsia="SimSun" w:cs="Arial"/>
          <w:kern w:val="2"/>
          <w:lang w:eastAsia="zh-CN"/>
        </w:rPr>
        <w:t xml:space="preserve"> narrow deployment scenario in the NR framework (e.g. all </w:t>
      </w:r>
      <w:r w:rsidR="00AC6E0D">
        <w:rPr>
          <w:rFonts w:eastAsia="SimSun" w:cs="Arial"/>
          <w:kern w:val="2"/>
          <w:lang w:eastAsia="zh-CN"/>
        </w:rPr>
        <w:t xml:space="preserve">UL </w:t>
      </w:r>
      <w:r w:rsidR="000E7E53">
        <w:rPr>
          <w:rFonts w:eastAsia="SimSun" w:cs="Arial"/>
          <w:kern w:val="2"/>
          <w:lang w:eastAsia="zh-CN"/>
        </w:rPr>
        <w:t xml:space="preserve">cells have same SCS, all PUSCH/PUCCH/PRACH transmissions start at the same </w:t>
      </w:r>
      <w:proofErr w:type="gramStart"/>
      <w:r w:rsidR="000E7E53">
        <w:rPr>
          <w:rFonts w:eastAsia="SimSun" w:cs="Arial"/>
          <w:kern w:val="2"/>
          <w:lang w:eastAsia="zh-CN"/>
        </w:rPr>
        <w:t>time, …)</w:t>
      </w:r>
      <w:proofErr w:type="gramEnd"/>
      <w:r w:rsidR="000E7E53">
        <w:rPr>
          <w:rFonts w:eastAsia="SimSun" w:cs="Arial"/>
          <w:kern w:val="2"/>
          <w:lang w:eastAsia="zh-CN"/>
        </w:rPr>
        <w:t xml:space="preserve">. </w:t>
      </w:r>
      <w:r w:rsidR="00875865">
        <w:rPr>
          <w:rFonts w:eastAsia="SimSun" w:cs="Arial"/>
          <w:kern w:val="2"/>
          <w:lang w:eastAsia="zh-CN"/>
        </w:rPr>
        <w:t xml:space="preserve">In the following, use of a single hardware </w:t>
      </w:r>
      <w:r w:rsidR="00AC6E0D">
        <w:rPr>
          <w:rFonts w:eastAsia="SimSun" w:cs="Arial"/>
          <w:kern w:val="2"/>
          <w:lang w:eastAsia="zh-CN"/>
        </w:rPr>
        <w:t xml:space="preserve">for communication with the MCG and the SCG </w:t>
      </w:r>
      <w:r w:rsidR="00875865">
        <w:rPr>
          <w:rFonts w:eastAsia="SimSun" w:cs="Arial"/>
          <w:kern w:val="2"/>
          <w:lang w:eastAsia="zh-CN"/>
        </w:rPr>
        <w:t>is the underlying assumption</w:t>
      </w:r>
      <w:r w:rsidR="000E7E53">
        <w:rPr>
          <w:rFonts w:eastAsia="SimSun" w:cs="Arial"/>
          <w:kern w:val="2"/>
          <w:lang w:eastAsia="zh-CN"/>
        </w:rPr>
        <w:t xml:space="preserve"> and there is no differ</w:t>
      </w:r>
      <w:r w:rsidR="00AC6E0D">
        <w:rPr>
          <w:rFonts w:eastAsia="SimSun" w:cs="Arial"/>
          <w:kern w:val="2"/>
          <w:lang w:eastAsia="zh-CN"/>
        </w:rPr>
        <w:t>entiation between synchronous and</w:t>
      </w:r>
      <w:r w:rsidR="000E7E53">
        <w:rPr>
          <w:rFonts w:eastAsia="SimSun" w:cs="Arial"/>
          <w:kern w:val="2"/>
          <w:lang w:eastAsia="zh-CN"/>
        </w:rPr>
        <w:t xml:space="preserve"> asynchronous DC operation</w:t>
      </w:r>
      <w:r w:rsidR="00875865">
        <w:rPr>
          <w:rFonts w:eastAsia="SimSun" w:cs="Arial"/>
          <w:kern w:val="2"/>
          <w:lang w:eastAsia="zh-CN"/>
        </w:rPr>
        <w:t>.</w:t>
      </w:r>
    </w:p>
    <w:p w:rsidR="00875865" w:rsidRDefault="00875865" w:rsidP="00A1407A">
      <w:pPr>
        <w:overflowPunct w:val="0"/>
        <w:autoSpaceDE w:val="0"/>
        <w:autoSpaceDN w:val="0"/>
        <w:adjustRightInd w:val="0"/>
        <w:spacing w:after="0"/>
        <w:jc w:val="both"/>
        <w:textAlignment w:val="baseline"/>
        <w:rPr>
          <w:rFonts w:eastAsia="SimSun" w:cs="Arial"/>
          <w:kern w:val="2"/>
          <w:lang w:eastAsia="zh-CN"/>
        </w:rPr>
      </w:pPr>
    </w:p>
    <w:p w:rsidR="00875865" w:rsidRDefault="00875865" w:rsidP="00A1407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 xml:space="preserve">A first UE capability that needs to </w:t>
      </w:r>
      <w:proofErr w:type="gramStart"/>
      <w:r>
        <w:rPr>
          <w:rFonts w:eastAsia="SimSun" w:cs="Arial"/>
          <w:kern w:val="2"/>
          <w:lang w:eastAsia="zh-CN"/>
        </w:rPr>
        <w:t>be shared</w:t>
      </w:r>
      <w:proofErr w:type="gramEnd"/>
      <w:r>
        <w:rPr>
          <w:rFonts w:eastAsia="SimSun" w:cs="Arial"/>
          <w:kern w:val="2"/>
          <w:lang w:eastAsia="zh-CN"/>
        </w:rPr>
        <w:t xml:space="preserve"> between the two CGs is the UE transmission power. </w:t>
      </w:r>
      <w:r w:rsidR="00B02870">
        <w:rPr>
          <w:rFonts w:eastAsia="SimSun" w:cs="Arial"/>
          <w:kern w:val="2"/>
          <w:lang w:eastAsia="zh-CN"/>
        </w:rPr>
        <w:t>A</w:t>
      </w:r>
      <w:r>
        <w:rPr>
          <w:rFonts w:eastAsia="SimSun" w:cs="Arial"/>
          <w:kern w:val="2"/>
          <w:lang w:eastAsia="zh-CN"/>
        </w:rPr>
        <w:t>lthough the scheduling</w:t>
      </w:r>
      <w:r w:rsidR="00B02870">
        <w:rPr>
          <w:rFonts w:eastAsia="SimSun" w:cs="Arial"/>
          <w:kern w:val="2"/>
          <w:lang w:eastAsia="zh-CN"/>
        </w:rPr>
        <w:t>/configuration of UL transmissions from a UE</w:t>
      </w:r>
      <w:r>
        <w:rPr>
          <w:rFonts w:eastAsia="SimSun" w:cs="Arial"/>
          <w:kern w:val="2"/>
          <w:lang w:eastAsia="zh-CN"/>
        </w:rPr>
        <w:t xml:space="preserve"> </w:t>
      </w:r>
      <w:proofErr w:type="gramStart"/>
      <w:r>
        <w:rPr>
          <w:rFonts w:eastAsia="SimSun" w:cs="Arial"/>
          <w:kern w:val="2"/>
          <w:lang w:eastAsia="zh-CN"/>
        </w:rPr>
        <w:t>can generally be assumed to be made</w:t>
      </w:r>
      <w:proofErr w:type="gramEnd"/>
      <w:r>
        <w:rPr>
          <w:rFonts w:eastAsia="SimSun" w:cs="Arial"/>
          <w:kern w:val="2"/>
          <w:lang w:eastAsia="zh-CN"/>
        </w:rPr>
        <w:t xml:space="preserve"> independently by the MCG and the SCG, the UE knows the instantaneous power requirements </w:t>
      </w:r>
      <w:r w:rsidR="00B02870">
        <w:rPr>
          <w:rFonts w:eastAsia="SimSun" w:cs="Arial"/>
          <w:kern w:val="2"/>
          <w:lang w:eastAsia="zh-CN"/>
        </w:rPr>
        <w:t>on the MCG and the SCG. The UE also</w:t>
      </w:r>
      <w:r>
        <w:rPr>
          <w:rFonts w:eastAsia="SimSun" w:cs="Arial"/>
          <w:kern w:val="2"/>
          <w:lang w:eastAsia="zh-CN"/>
        </w:rPr>
        <w:t xml:space="preserve"> knows future power requirements at least within the timelines defined in Rel-15 for determining a channel, among overlapping</w:t>
      </w:r>
      <w:r w:rsidR="00B02870">
        <w:rPr>
          <w:rFonts w:eastAsia="SimSun" w:cs="Arial"/>
          <w:kern w:val="2"/>
          <w:lang w:eastAsia="zh-CN"/>
        </w:rPr>
        <w:t xml:space="preserve"> channels, for UCI multiplexing</w:t>
      </w:r>
      <w:r>
        <w:rPr>
          <w:rFonts w:eastAsia="SimSun" w:cs="Arial"/>
          <w:kern w:val="2"/>
          <w:lang w:eastAsia="zh-CN"/>
        </w:rPr>
        <w:t>. Assuming existence of prioritization rules due to the higher importance of some transmission relative to others, e.g. due to information content or served functionality, the UE can dynamically prioritize power allocation to a given transmission in case of power limitation. Dynamic power sharing is therefore feasible and appropriate for the overall operation with respect to metrics such as coverage and spectral efficiency [1].</w:t>
      </w:r>
      <w:r w:rsidR="00B02870">
        <w:rPr>
          <w:rFonts w:eastAsia="SimSun" w:cs="Arial"/>
          <w:kern w:val="2"/>
          <w:lang w:eastAsia="zh-CN"/>
        </w:rPr>
        <w:t xml:space="preserve"> </w:t>
      </w:r>
      <w:r>
        <w:rPr>
          <w:rFonts w:eastAsia="SimSun" w:cs="Arial"/>
          <w:kern w:val="2"/>
          <w:lang w:eastAsia="zh-CN"/>
        </w:rPr>
        <w:t xml:space="preserve"> </w:t>
      </w:r>
    </w:p>
    <w:p w:rsidR="00875865" w:rsidRDefault="00875865" w:rsidP="00A1407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 xml:space="preserve"> </w:t>
      </w:r>
    </w:p>
    <w:p w:rsidR="00F6785C" w:rsidRDefault="00EF2BD5" w:rsidP="00A1407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 xml:space="preserve">A second UE capability that needs to </w:t>
      </w:r>
      <w:proofErr w:type="gramStart"/>
      <w:r>
        <w:rPr>
          <w:rFonts w:eastAsia="SimSun" w:cs="Arial"/>
          <w:kern w:val="2"/>
          <w:lang w:eastAsia="zh-CN"/>
        </w:rPr>
        <w:t>be shared</w:t>
      </w:r>
      <w:proofErr w:type="gramEnd"/>
      <w:r>
        <w:rPr>
          <w:rFonts w:eastAsia="SimSun" w:cs="Arial"/>
          <w:kern w:val="2"/>
          <w:lang w:eastAsia="zh-CN"/>
        </w:rPr>
        <w:t xml:space="preserve"> between the two CGs is the number of CSI reports (as in LTE).</w:t>
      </w:r>
      <w:r w:rsidR="00E0368E">
        <w:rPr>
          <w:rFonts w:eastAsia="SimSun" w:cs="Arial"/>
          <w:kern w:val="2"/>
          <w:lang w:eastAsia="zh-CN"/>
        </w:rPr>
        <w:t xml:space="preserve"> Given the previous assumption that a same UE hardware is to </w:t>
      </w:r>
      <w:proofErr w:type="gramStart"/>
      <w:r w:rsidR="00E0368E">
        <w:rPr>
          <w:rFonts w:eastAsia="SimSun" w:cs="Arial"/>
          <w:kern w:val="2"/>
          <w:lang w:eastAsia="zh-CN"/>
        </w:rPr>
        <w:t>be used</w:t>
      </w:r>
      <w:proofErr w:type="gramEnd"/>
      <w:r w:rsidR="00E0368E">
        <w:rPr>
          <w:rFonts w:eastAsia="SimSun" w:cs="Arial"/>
          <w:kern w:val="2"/>
          <w:lang w:eastAsia="zh-CN"/>
        </w:rPr>
        <w:t xml:space="preserve"> regardless of whether or not a UE is configured for NR-DC operation, the maximum number of CSI reports the UE can simultaneously process is the same regardless of whether or not a UE is configured for NR-DC operation</w:t>
      </w:r>
      <w:r w:rsidR="00F6785C">
        <w:rPr>
          <w:rFonts w:eastAsia="SimSun" w:cs="Arial"/>
          <w:kern w:val="2"/>
          <w:lang w:eastAsia="zh-CN"/>
        </w:rPr>
        <w:t xml:space="preserve">. </w:t>
      </w:r>
      <w:r w:rsidR="000705A9">
        <w:rPr>
          <w:rFonts w:eastAsia="SimSun" w:cs="Arial"/>
          <w:kern w:val="2"/>
          <w:lang w:eastAsia="zh-CN"/>
        </w:rPr>
        <w:t xml:space="preserve">Therefore, the UE should not expect to </w:t>
      </w:r>
      <w:proofErr w:type="gramStart"/>
      <w:r w:rsidR="000705A9">
        <w:rPr>
          <w:rFonts w:eastAsia="SimSun" w:cs="Arial"/>
          <w:kern w:val="2"/>
          <w:lang w:eastAsia="zh-CN"/>
        </w:rPr>
        <w:t>be configured</w:t>
      </w:r>
      <w:proofErr w:type="gramEnd"/>
      <w:r w:rsidR="000705A9">
        <w:rPr>
          <w:rFonts w:eastAsia="SimSun" w:cs="Arial"/>
          <w:kern w:val="2"/>
          <w:lang w:eastAsia="zh-CN"/>
        </w:rPr>
        <w:t xml:space="preserve"> on the MCG and the SCG with a total number of CSI reports that exceeds the maximum number. </w:t>
      </w:r>
      <w:r w:rsidR="000705A9">
        <w:rPr>
          <w:rFonts w:eastAsia="SimSun" w:cs="Arial"/>
          <w:kern w:val="2"/>
          <w:lang w:eastAsia="zh-CN"/>
        </w:rPr>
        <w:t>MCG and SCG coordination is beneficial to avoid dropping P/SP-CSI reports.</w:t>
      </w:r>
      <w:r w:rsidR="000705A9">
        <w:rPr>
          <w:rFonts w:eastAsia="SimSun" w:cs="Arial"/>
          <w:kern w:val="2"/>
          <w:lang w:eastAsia="zh-CN"/>
        </w:rPr>
        <w:t xml:space="preserve"> </w:t>
      </w:r>
      <w:proofErr w:type="gramStart"/>
      <w:r w:rsidR="00F6785C">
        <w:rPr>
          <w:rFonts w:eastAsia="SimSun" w:cs="Arial"/>
          <w:kern w:val="2"/>
          <w:lang w:eastAsia="zh-CN"/>
        </w:rPr>
        <w:t>Also</w:t>
      </w:r>
      <w:proofErr w:type="gramEnd"/>
      <w:r w:rsidR="00F6785C">
        <w:rPr>
          <w:rFonts w:eastAsia="SimSun" w:cs="Arial"/>
          <w:kern w:val="2"/>
          <w:lang w:eastAsia="zh-CN"/>
        </w:rPr>
        <w:t>,</w:t>
      </w:r>
      <w:r w:rsidR="00E0368E">
        <w:rPr>
          <w:rFonts w:eastAsia="SimSun" w:cs="Arial"/>
          <w:kern w:val="2"/>
          <w:lang w:eastAsia="zh-CN"/>
        </w:rPr>
        <w:t xml:space="preserve"> DC operation should not affe</w:t>
      </w:r>
      <w:r w:rsidR="00F6785C">
        <w:rPr>
          <w:rFonts w:eastAsia="SimSun" w:cs="Arial"/>
          <w:kern w:val="2"/>
          <w:lang w:eastAsia="zh-CN"/>
        </w:rPr>
        <w:t>c</w:t>
      </w:r>
      <w:r w:rsidR="00E0368E">
        <w:rPr>
          <w:rFonts w:eastAsia="SimSun" w:cs="Arial"/>
          <w:kern w:val="2"/>
          <w:lang w:eastAsia="zh-CN"/>
        </w:rPr>
        <w:t xml:space="preserve">t UE behavior with respect to handling requests for A-CSI reports. </w:t>
      </w:r>
      <w:r w:rsidR="00F6785C">
        <w:rPr>
          <w:rFonts w:eastAsia="SimSun" w:cs="Arial"/>
          <w:kern w:val="2"/>
          <w:lang w:eastAsia="zh-CN"/>
        </w:rPr>
        <w:t xml:space="preserve">For A-CSI reports, the conditions under </w:t>
      </w:r>
      <w:bookmarkStart w:id="5" w:name="_GoBack"/>
      <w:bookmarkEnd w:id="5"/>
      <w:r w:rsidR="00F6785C">
        <w:rPr>
          <w:rFonts w:eastAsia="SimSun" w:cs="Arial"/>
          <w:kern w:val="2"/>
          <w:lang w:eastAsia="zh-CN"/>
        </w:rPr>
        <w:t xml:space="preserve">which the UE can handle A-CSI requests from both the MCG and the SCG need to be determined. </w:t>
      </w:r>
    </w:p>
    <w:p w:rsidR="00BA0C29" w:rsidRDefault="00BA0C29" w:rsidP="00A1407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 xml:space="preserve">   </w:t>
      </w:r>
    </w:p>
    <w:p w:rsidR="00E0368E" w:rsidRDefault="00E0368E" w:rsidP="00E0368E">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 xml:space="preserve">A third UE capability that needs to be shared </w:t>
      </w:r>
      <w:r w:rsidR="00B02870">
        <w:rPr>
          <w:rFonts w:eastAsia="SimSun" w:cs="Arial"/>
          <w:kern w:val="2"/>
          <w:lang w:eastAsia="zh-CN"/>
        </w:rPr>
        <w:t>between the MCG and the SCG is for</w:t>
      </w:r>
      <w:r w:rsidR="00F6785C">
        <w:rPr>
          <w:rFonts w:eastAsia="SimSun" w:cs="Arial"/>
          <w:kern w:val="2"/>
          <w:lang w:eastAsia="zh-CN"/>
        </w:rPr>
        <w:t xml:space="preserve"> PDCCH monitoring</w:t>
      </w:r>
      <w:r>
        <w:rPr>
          <w:rFonts w:eastAsia="SimSun" w:cs="Arial"/>
          <w:kern w:val="2"/>
          <w:lang w:eastAsia="zh-CN"/>
        </w:rPr>
        <w:t xml:space="preserve"> within a time interval X (e.g. for Case 1-1, X is a slot). </w:t>
      </w:r>
      <w:r w:rsidR="00F6785C">
        <w:rPr>
          <w:rFonts w:eastAsia="SimSun" w:cs="Arial"/>
          <w:kern w:val="2"/>
          <w:lang w:eastAsia="zh-CN"/>
        </w:rPr>
        <w:t>The same arguments apply as for the number of CSI reports and the number of PDCCH candidates or the number of non-overlapping CCEs that a UE can support per slot (and per SCS) are same as for the case of single CG (no NR-DC). As discussed in [</w:t>
      </w:r>
      <w:r w:rsidR="000E7E53">
        <w:rPr>
          <w:rFonts w:eastAsia="SimSun" w:cs="Arial"/>
          <w:kern w:val="2"/>
          <w:lang w:eastAsia="zh-CN"/>
        </w:rPr>
        <w:t>2], to avoid ambiguity at a</w:t>
      </w:r>
      <w:r w:rsidR="00F6785C">
        <w:rPr>
          <w:rFonts w:eastAsia="SimSun" w:cs="Arial"/>
          <w:kern w:val="2"/>
          <w:lang w:eastAsia="zh-CN"/>
        </w:rPr>
        <w:t xml:space="preserve"> </w:t>
      </w:r>
      <w:r w:rsidR="000E7E53">
        <w:rPr>
          <w:rFonts w:eastAsia="SimSun" w:cs="Arial"/>
          <w:kern w:val="2"/>
          <w:lang w:eastAsia="zh-CN"/>
        </w:rPr>
        <w:t>CG</w:t>
      </w:r>
      <w:r w:rsidR="00F6785C">
        <w:rPr>
          <w:rFonts w:eastAsia="SimSun" w:cs="Arial"/>
          <w:kern w:val="2"/>
          <w:lang w:eastAsia="zh-CN"/>
        </w:rPr>
        <w:t xml:space="preserve"> of the </w:t>
      </w:r>
      <w:r w:rsidR="000E7E53">
        <w:rPr>
          <w:rFonts w:eastAsia="SimSun" w:cs="Arial"/>
          <w:kern w:val="2"/>
          <w:lang w:eastAsia="zh-CN"/>
        </w:rPr>
        <w:t xml:space="preserve">UE PDCCH monitoring capability at a given slot on the CG and to avoid complicating UE behavior </w:t>
      </w:r>
      <w:r w:rsidR="00B02870">
        <w:rPr>
          <w:rFonts w:eastAsia="SimSun" w:cs="Arial"/>
          <w:kern w:val="2"/>
          <w:lang w:eastAsia="zh-CN"/>
        </w:rPr>
        <w:t xml:space="preserve">and specifications </w:t>
      </w:r>
      <w:r w:rsidR="000E7E53">
        <w:rPr>
          <w:rFonts w:eastAsia="SimSun" w:cs="Arial"/>
          <w:kern w:val="2"/>
          <w:lang w:eastAsia="zh-CN"/>
        </w:rPr>
        <w:t xml:space="preserve">in determining the </w:t>
      </w:r>
      <w:r w:rsidR="00B02870">
        <w:rPr>
          <w:rFonts w:eastAsia="SimSun" w:cs="Arial"/>
          <w:kern w:val="2"/>
          <w:lang w:eastAsia="zh-CN"/>
        </w:rPr>
        <w:t>PDCCH candidates for the UE</w:t>
      </w:r>
      <w:r w:rsidR="000E7E53">
        <w:rPr>
          <w:rFonts w:eastAsia="SimSun" w:cs="Arial"/>
          <w:kern w:val="2"/>
          <w:lang w:eastAsia="zh-CN"/>
        </w:rPr>
        <w:t xml:space="preserve"> monitor, a semi-static partitioning of the UE capability betwee</w:t>
      </w:r>
      <w:r w:rsidR="00B02870">
        <w:rPr>
          <w:rFonts w:eastAsia="SimSun" w:cs="Arial"/>
          <w:kern w:val="2"/>
          <w:lang w:eastAsia="zh-CN"/>
        </w:rPr>
        <w:t xml:space="preserve">n the MCG and the SCG </w:t>
      </w:r>
      <w:proofErr w:type="gramStart"/>
      <w:r w:rsidR="00B02870">
        <w:rPr>
          <w:rFonts w:eastAsia="SimSun" w:cs="Arial"/>
          <w:kern w:val="2"/>
          <w:lang w:eastAsia="zh-CN"/>
        </w:rPr>
        <w:t>is needed</w:t>
      </w:r>
      <w:proofErr w:type="gramEnd"/>
      <w:r w:rsidR="00B02870">
        <w:rPr>
          <w:rFonts w:eastAsia="SimSun" w:cs="Arial"/>
          <w:kern w:val="2"/>
          <w:lang w:eastAsia="zh-CN"/>
        </w:rPr>
        <w:t xml:space="preserve">.  </w:t>
      </w:r>
    </w:p>
    <w:p w:rsidR="00BA0C29" w:rsidRDefault="00BA0C29" w:rsidP="00A1407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 xml:space="preserve"> </w:t>
      </w:r>
    </w:p>
    <w:p w:rsidR="00BA0C29" w:rsidRDefault="000E7E53" w:rsidP="00A1407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 xml:space="preserve">A fourth UE capability that needs to </w:t>
      </w:r>
      <w:proofErr w:type="gramStart"/>
      <w:r>
        <w:rPr>
          <w:rFonts w:eastAsia="SimSun" w:cs="Arial"/>
          <w:kern w:val="2"/>
          <w:lang w:eastAsia="zh-CN"/>
        </w:rPr>
        <w:t>be shared</w:t>
      </w:r>
      <w:proofErr w:type="gramEnd"/>
      <w:r>
        <w:rPr>
          <w:rFonts w:eastAsia="SimSun" w:cs="Arial"/>
          <w:kern w:val="2"/>
          <w:lang w:eastAsia="zh-CN"/>
        </w:rPr>
        <w:t xml:space="preserve"> between the two CGs is the UE buffer but, although the PDSCH scheduling decisions are independent in the two CGs, UE buffer management can be left to UE implementation. </w:t>
      </w:r>
    </w:p>
    <w:p w:rsidR="003C70C0" w:rsidRDefault="003C70C0" w:rsidP="00A1407A">
      <w:pPr>
        <w:overflowPunct w:val="0"/>
        <w:autoSpaceDE w:val="0"/>
        <w:autoSpaceDN w:val="0"/>
        <w:adjustRightInd w:val="0"/>
        <w:spacing w:after="0"/>
        <w:jc w:val="both"/>
        <w:textAlignment w:val="baseline"/>
        <w:rPr>
          <w:rFonts w:eastAsia="SimSun" w:cs="Arial"/>
          <w:kern w:val="2"/>
          <w:lang w:eastAsia="zh-CN"/>
        </w:rPr>
      </w:pPr>
    </w:p>
    <w:p w:rsidR="00347D1A" w:rsidRDefault="000E7E53" w:rsidP="00A1407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 xml:space="preserve">In summary, we consider the use of a same UE hardware block regardless of whether or not the UE </w:t>
      </w:r>
      <w:proofErr w:type="gramStart"/>
      <w:r>
        <w:rPr>
          <w:rFonts w:eastAsia="SimSun" w:cs="Arial"/>
          <w:kern w:val="2"/>
          <w:lang w:eastAsia="zh-CN"/>
        </w:rPr>
        <w:t>is configured</w:t>
      </w:r>
      <w:proofErr w:type="gramEnd"/>
      <w:r>
        <w:rPr>
          <w:rFonts w:eastAsia="SimSun" w:cs="Arial"/>
          <w:kern w:val="2"/>
          <w:lang w:eastAsia="zh-CN"/>
        </w:rPr>
        <w:t xml:space="preserve"> for DC operation (in the same FR)</w:t>
      </w:r>
      <w:r w:rsidR="00B02870">
        <w:rPr>
          <w:rFonts w:eastAsia="SimSun" w:cs="Arial"/>
          <w:kern w:val="2"/>
          <w:lang w:eastAsia="zh-CN"/>
        </w:rPr>
        <w:t>. A</w:t>
      </w:r>
      <w:r w:rsidR="00022A39">
        <w:rPr>
          <w:rFonts w:eastAsia="SimSun" w:cs="Arial"/>
          <w:kern w:val="2"/>
          <w:lang w:eastAsia="zh-CN"/>
        </w:rPr>
        <w:t xml:space="preserve">ll UE capabilities that </w:t>
      </w:r>
      <w:proofErr w:type="gramStart"/>
      <w:r w:rsidR="00022A39">
        <w:rPr>
          <w:rFonts w:eastAsia="SimSun" w:cs="Arial"/>
          <w:kern w:val="2"/>
          <w:lang w:eastAsia="zh-CN"/>
        </w:rPr>
        <w:t>are shared</w:t>
      </w:r>
      <w:proofErr w:type="gramEnd"/>
      <w:r w:rsidR="00022A39">
        <w:rPr>
          <w:rFonts w:eastAsia="SimSun" w:cs="Arial"/>
          <w:kern w:val="2"/>
          <w:lang w:eastAsia="zh-CN"/>
        </w:rPr>
        <w:t xml:space="preserve"> across all cells in Rel-15 remain the same</w:t>
      </w:r>
      <w:r w:rsidR="00B02870">
        <w:rPr>
          <w:rFonts w:eastAsia="SimSun" w:cs="Arial"/>
          <w:kern w:val="2"/>
          <w:lang w:eastAsia="zh-CN"/>
        </w:rPr>
        <w:t xml:space="preserve"> with and without </w:t>
      </w:r>
      <w:r w:rsidR="00B02870">
        <w:rPr>
          <w:rFonts w:eastAsia="SimSun" w:cs="Arial"/>
          <w:kern w:val="2"/>
          <w:lang w:eastAsia="zh-CN"/>
        </w:rPr>
        <w:lastRenderedPageBreak/>
        <w:t>DC operation. With respect to</w:t>
      </w:r>
      <w:r>
        <w:rPr>
          <w:rFonts w:eastAsia="SimSun" w:cs="Arial"/>
          <w:kern w:val="2"/>
          <w:lang w:eastAsia="zh-CN"/>
        </w:rPr>
        <w:t xml:space="preserve"> UE </w:t>
      </w:r>
      <w:r w:rsidR="00347D1A">
        <w:rPr>
          <w:rFonts w:eastAsia="SimSun" w:cs="Arial"/>
          <w:kern w:val="2"/>
          <w:lang w:eastAsia="zh-CN"/>
        </w:rPr>
        <w:t>hardware</w:t>
      </w:r>
      <w:r>
        <w:rPr>
          <w:rFonts w:eastAsia="SimSun" w:cs="Arial"/>
          <w:kern w:val="2"/>
          <w:lang w:eastAsia="zh-CN"/>
        </w:rPr>
        <w:t xml:space="preserve"> capabilities, we do not see a need to differentiate between synchronous and asynchronous DC operation.</w:t>
      </w:r>
      <w:r w:rsidR="00B02870">
        <w:rPr>
          <w:rFonts w:eastAsia="SimSun" w:cs="Arial"/>
          <w:kern w:val="2"/>
          <w:lang w:eastAsia="zh-CN"/>
        </w:rPr>
        <w:t xml:space="preserve"> For sharing the UE transmission power between the MCG and the SCG, dynamic sharing with ‘look-ahead’ functionality as in Rel-15 for determining a channel, among overlapping channels, for UCI multiplexing is preferable to avoid losses in coverage and spectral efficiency. For sharing the PDCCH monitoring capability, semi-static sharing is preferred as there is no way </w:t>
      </w:r>
      <w:r w:rsidR="00392249">
        <w:rPr>
          <w:rFonts w:eastAsia="SimSun" w:cs="Arial"/>
          <w:kern w:val="2"/>
          <w:lang w:eastAsia="zh-CN"/>
        </w:rPr>
        <w:t>for the UE to select the ‘right’ PDCCH candidates. Discussion is needed for sharing the maximum number of CSI reports the UE can provide and, particularly, for defining the UE behavior within a timeline of aperiodic CSI reporting by both MCG and SCG.</w:t>
      </w:r>
    </w:p>
    <w:p w:rsidR="00347D1A" w:rsidRDefault="00347D1A" w:rsidP="00A1407A">
      <w:pPr>
        <w:overflowPunct w:val="0"/>
        <w:autoSpaceDE w:val="0"/>
        <w:autoSpaceDN w:val="0"/>
        <w:adjustRightInd w:val="0"/>
        <w:spacing w:after="0"/>
        <w:jc w:val="both"/>
        <w:textAlignment w:val="baseline"/>
        <w:rPr>
          <w:rFonts w:eastAsia="SimSun" w:cs="Arial"/>
          <w:kern w:val="2"/>
          <w:lang w:eastAsia="zh-CN"/>
        </w:rPr>
      </w:pPr>
    </w:p>
    <w:p w:rsidR="007F4A3E" w:rsidRPr="00392249" w:rsidRDefault="007F4A3E" w:rsidP="00747BAA">
      <w:pPr>
        <w:overflowPunct w:val="0"/>
        <w:autoSpaceDE w:val="0"/>
        <w:autoSpaceDN w:val="0"/>
        <w:adjustRightInd w:val="0"/>
        <w:spacing w:after="0"/>
        <w:jc w:val="both"/>
        <w:textAlignment w:val="baseline"/>
        <w:rPr>
          <w:rFonts w:eastAsia="SimSun" w:cs="Arial"/>
          <w:kern w:val="2"/>
          <w:lang w:eastAsia="zh-CN"/>
        </w:rPr>
      </w:pPr>
    </w:p>
    <w:p w:rsidR="00D12FFD" w:rsidRPr="007C28D5" w:rsidRDefault="00236222" w:rsidP="007C28D5">
      <w:pPr>
        <w:pStyle w:val="Heading1"/>
        <w:spacing w:before="0" w:after="60"/>
        <w:rPr>
          <w:lang w:val="en-US" w:eastAsia="ko-KR"/>
        </w:rPr>
      </w:pPr>
      <w:r w:rsidRPr="00BF18A8">
        <w:rPr>
          <w:lang w:val="en-US" w:eastAsia="ko-KR"/>
        </w:rPr>
        <w:t>Conclusions</w:t>
      </w:r>
    </w:p>
    <w:p w:rsidR="00392249" w:rsidRDefault="00E47EBE" w:rsidP="00C651C5">
      <w:pPr>
        <w:spacing w:after="0"/>
        <w:jc w:val="both"/>
        <w:rPr>
          <w:lang w:eastAsia="ko-KR"/>
        </w:rPr>
      </w:pPr>
      <w:r>
        <w:rPr>
          <w:lang w:eastAsia="ko-KR"/>
        </w:rPr>
        <w:t xml:space="preserve">This contribution </w:t>
      </w:r>
      <w:r w:rsidR="00392249">
        <w:rPr>
          <w:lang w:eastAsia="ko-KR"/>
        </w:rPr>
        <w:t>presented our views regarding sharing different UE capabilities in NR-DC operation in the same FR. Sharing of the transmission power and the PDCCH monitoring capability are already under discussion. The UE hardware architecture, the notion of synchronous vs. asynchronous NR-DC from a hardware perspective, and the sharing of a UE capability for providing A-CSI reports within a certain time need to also be discussed in RAN1.</w:t>
      </w:r>
    </w:p>
    <w:p w:rsidR="009618F7" w:rsidRDefault="009618F7" w:rsidP="00C651C5">
      <w:pPr>
        <w:spacing w:after="0"/>
        <w:jc w:val="both"/>
        <w:rPr>
          <w:lang w:eastAsia="ko-KR"/>
        </w:rPr>
      </w:pPr>
    </w:p>
    <w:p w:rsidR="00392249" w:rsidRDefault="00392249" w:rsidP="00C651C5">
      <w:pPr>
        <w:spacing w:after="0"/>
        <w:jc w:val="both"/>
        <w:rPr>
          <w:lang w:eastAsia="ko-KR"/>
        </w:rPr>
      </w:pPr>
    </w:p>
    <w:p w:rsidR="00392249" w:rsidRPr="00D12FFD" w:rsidRDefault="00392249" w:rsidP="00C651C5">
      <w:pPr>
        <w:spacing w:after="0"/>
        <w:jc w:val="both"/>
        <w:rPr>
          <w:lang w:eastAsia="ko-KR"/>
        </w:rPr>
      </w:pPr>
    </w:p>
    <w:p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rsidR="007F4A3E" w:rsidRDefault="00875865" w:rsidP="00875865">
      <w:pPr>
        <w:numPr>
          <w:ilvl w:val="0"/>
          <w:numId w:val="15"/>
        </w:numPr>
        <w:overflowPunct w:val="0"/>
        <w:autoSpaceDE w:val="0"/>
        <w:autoSpaceDN w:val="0"/>
        <w:adjustRightInd w:val="0"/>
        <w:spacing w:after="0"/>
      </w:pPr>
      <w:r>
        <w:t>R1-</w:t>
      </w:r>
      <w:r w:rsidRPr="00875865">
        <w:t>1904398</w:t>
      </w:r>
      <w:r w:rsidR="007F4A3E" w:rsidRPr="00B30F45">
        <w:t>, “</w:t>
      </w:r>
      <w:r w:rsidRPr="00875865">
        <w:t>Power Control for NR-DC</w:t>
      </w:r>
      <w:r w:rsidR="000E7E53">
        <w:t>”, Samsung</w:t>
      </w:r>
    </w:p>
    <w:p w:rsidR="000E7E53" w:rsidRDefault="000E7E53" w:rsidP="000E7E53">
      <w:pPr>
        <w:numPr>
          <w:ilvl w:val="0"/>
          <w:numId w:val="15"/>
        </w:numPr>
        <w:overflowPunct w:val="0"/>
        <w:autoSpaceDE w:val="0"/>
        <w:autoSpaceDN w:val="0"/>
        <w:adjustRightInd w:val="0"/>
        <w:spacing w:after="0"/>
      </w:pPr>
      <w:r>
        <w:t>R1-1904388, “</w:t>
      </w:r>
      <w:r w:rsidRPr="000E7E53">
        <w:t>PDCCH Monitoring for NR-DC</w:t>
      </w:r>
      <w:r>
        <w:t>”, Samsung</w:t>
      </w:r>
    </w:p>
    <w:p w:rsidR="0078416C" w:rsidRPr="00AA284D" w:rsidRDefault="0078416C" w:rsidP="0078416C">
      <w:pPr>
        <w:widowControl w:val="0"/>
        <w:spacing w:after="60"/>
        <w:jc w:val="both"/>
        <w:rPr>
          <w:rFonts w:eastAsia="SimSun"/>
          <w:lang w:eastAsia="zh-CN"/>
        </w:rPr>
      </w:pPr>
    </w:p>
    <w:p w:rsidR="00006FFB" w:rsidRPr="008470A5" w:rsidRDefault="00006FFB" w:rsidP="008470A5">
      <w:pPr>
        <w:spacing w:after="0"/>
        <w:rPr>
          <w:rFonts w:eastAsia="Times New Roman" w:cs="Arial"/>
        </w:rPr>
      </w:pPr>
    </w:p>
    <w:sectPr w:rsidR="00006FFB" w:rsidRPr="008470A5"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153C" w:rsidRPr="00C47AD2" w:rsidRDefault="008D153C">
      <w:pPr>
        <w:rPr>
          <w:rFonts w:ascii="Arial" w:hAnsi="Arial"/>
          <w:sz w:val="12"/>
        </w:rPr>
      </w:pPr>
      <w:r>
        <w:separator/>
      </w:r>
    </w:p>
  </w:endnote>
  <w:endnote w:type="continuationSeparator" w:id="0">
    <w:p w:rsidR="008D153C" w:rsidRPr="00C47AD2" w:rsidRDefault="008D153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Dotum">
    <w:altName w:val="Malgun Gothic"/>
    <w:panose1 w:val="020B0600000101010101"/>
    <w:charset w:val="81"/>
    <w:family w:val="moder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Malgun Gothic Semilight"/>
    <w:panose1 w:val="020B0600000101010101"/>
    <w:charset w:val="81"/>
    <w:family w:val="roman"/>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5E693B"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rsidR="00F62347" w:rsidRDefault="00F6234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5E693B"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0705A9">
      <w:rPr>
        <w:rStyle w:val="PageNumber"/>
      </w:rPr>
      <w:t>2</w:t>
    </w:r>
    <w:r>
      <w:rPr>
        <w:rStyle w:val="PageNumber"/>
      </w:rPr>
      <w:fldChar w:fldCharType="end"/>
    </w:r>
  </w:p>
  <w:p w:rsidR="00F62347" w:rsidRDefault="00F6234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153C" w:rsidRPr="00C47AD2" w:rsidRDefault="008D153C">
      <w:pPr>
        <w:rPr>
          <w:rFonts w:ascii="Arial" w:hAnsi="Arial"/>
          <w:sz w:val="12"/>
        </w:rPr>
      </w:pPr>
      <w:r>
        <w:separator/>
      </w:r>
    </w:p>
  </w:footnote>
  <w:footnote w:type="continuationSeparator" w:id="0">
    <w:p w:rsidR="008D153C" w:rsidRPr="00C47AD2" w:rsidRDefault="008D153C">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F6234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ADE110A"/>
    <w:multiLevelType w:val="hybridMultilevel"/>
    <w:tmpl w:val="9EEC5BFA"/>
    <w:lvl w:ilvl="0" w:tplc="E7E85254">
      <w:start w:val="1"/>
      <w:numFmt w:val="decimal"/>
      <w:lvlText w:val="%1)"/>
      <w:lvlJc w:val="left"/>
      <w:pPr>
        <w:tabs>
          <w:tab w:val="num" w:pos="720"/>
        </w:tabs>
        <w:ind w:left="720" w:hanging="360"/>
      </w:pPr>
    </w:lvl>
    <w:lvl w:ilvl="1" w:tplc="F1665DF4" w:tentative="1">
      <w:start w:val="1"/>
      <w:numFmt w:val="decimal"/>
      <w:lvlText w:val="%2)"/>
      <w:lvlJc w:val="left"/>
      <w:pPr>
        <w:tabs>
          <w:tab w:val="num" w:pos="1440"/>
        </w:tabs>
        <w:ind w:left="1440" w:hanging="360"/>
      </w:pPr>
    </w:lvl>
    <w:lvl w:ilvl="2" w:tplc="C5FE185C" w:tentative="1">
      <w:start w:val="1"/>
      <w:numFmt w:val="decimal"/>
      <w:lvlText w:val="%3)"/>
      <w:lvlJc w:val="left"/>
      <w:pPr>
        <w:tabs>
          <w:tab w:val="num" w:pos="2160"/>
        </w:tabs>
        <w:ind w:left="2160" w:hanging="360"/>
      </w:pPr>
    </w:lvl>
    <w:lvl w:ilvl="3" w:tplc="D1901CE8" w:tentative="1">
      <w:start w:val="1"/>
      <w:numFmt w:val="decimal"/>
      <w:lvlText w:val="%4)"/>
      <w:lvlJc w:val="left"/>
      <w:pPr>
        <w:tabs>
          <w:tab w:val="num" w:pos="2880"/>
        </w:tabs>
        <w:ind w:left="2880" w:hanging="360"/>
      </w:pPr>
    </w:lvl>
    <w:lvl w:ilvl="4" w:tplc="669E226C" w:tentative="1">
      <w:start w:val="1"/>
      <w:numFmt w:val="decimal"/>
      <w:lvlText w:val="%5)"/>
      <w:lvlJc w:val="left"/>
      <w:pPr>
        <w:tabs>
          <w:tab w:val="num" w:pos="3600"/>
        </w:tabs>
        <w:ind w:left="3600" w:hanging="360"/>
      </w:pPr>
    </w:lvl>
    <w:lvl w:ilvl="5" w:tplc="DC6489F2" w:tentative="1">
      <w:start w:val="1"/>
      <w:numFmt w:val="decimal"/>
      <w:lvlText w:val="%6)"/>
      <w:lvlJc w:val="left"/>
      <w:pPr>
        <w:tabs>
          <w:tab w:val="num" w:pos="4320"/>
        </w:tabs>
        <w:ind w:left="4320" w:hanging="360"/>
      </w:pPr>
    </w:lvl>
    <w:lvl w:ilvl="6" w:tplc="893E9F6A" w:tentative="1">
      <w:start w:val="1"/>
      <w:numFmt w:val="decimal"/>
      <w:lvlText w:val="%7)"/>
      <w:lvlJc w:val="left"/>
      <w:pPr>
        <w:tabs>
          <w:tab w:val="num" w:pos="5040"/>
        </w:tabs>
        <w:ind w:left="5040" w:hanging="360"/>
      </w:pPr>
    </w:lvl>
    <w:lvl w:ilvl="7" w:tplc="47E44D84" w:tentative="1">
      <w:start w:val="1"/>
      <w:numFmt w:val="decimal"/>
      <w:lvlText w:val="%8)"/>
      <w:lvlJc w:val="left"/>
      <w:pPr>
        <w:tabs>
          <w:tab w:val="num" w:pos="5760"/>
        </w:tabs>
        <w:ind w:left="5760" w:hanging="360"/>
      </w:pPr>
    </w:lvl>
    <w:lvl w:ilvl="8" w:tplc="355C8FB8" w:tentative="1">
      <w:start w:val="1"/>
      <w:numFmt w:val="decimal"/>
      <w:lvlText w:val="%9)"/>
      <w:lvlJc w:val="left"/>
      <w:pPr>
        <w:tabs>
          <w:tab w:val="num" w:pos="6480"/>
        </w:tabs>
        <w:ind w:left="6480" w:hanging="360"/>
      </w:pPr>
    </w:lvl>
  </w:abstractNum>
  <w:abstractNum w:abstractNumId="4" w15:restartNumberingAfterBreak="0">
    <w:nsid w:val="0B0B4F5D"/>
    <w:multiLevelType w:val="hybridMultilevel"/>
    <w:tmpl w:val="E56611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454FCD"/>
    <w:multiLevelType w:val="hybridMultilevel"/>
    <w:tmpl w:val="41F81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F16D4F"/>
    <w:multiLevelType w:val="hybridMultilevel"/>
    <w:tmpl w:val="F34E7C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4E541C"/>
    <w:multiLevelType w:val="hybridMultilevel"/>
    <w:tmpl w:val="5D981C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3B364A0C"/>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CE24F13"/>
    <w:multiLevelType w:val="hybridMultilevel"/>
    <w:tmpl w:val="ADF64DC8"/>
    <w:lvl w:ilvl="0" w:tplc="3FA4E298">
      <w:start w:val="1"/>
      <w:numFmt w:val="decimal"/>
      <w:lvlText w:val="%1)"/>
      <w:lvlJc w:val="left"/>
      <w:pPr>
        <w:tabs>
          <w:tab w:val="num" w:pos="720"/>
        </w:tabs>
        <w:ind w:left="720" w:hanging="360"/>
      </w:pPr>
    </w:lvl>
    <w:lvl w:ilvl="1" w:tplc="A00C613E" w:tentative="1">
      <w:start w:val="1"/>
      <w:numFmt w:val="decimal"/>
      <w:lvlText w:val="%2)"/>
      <w:lvlJc w:val="left"/>
      <w:pPr>
        <w:tabs>
          <w:tab w:val="num" w:pos="1440"/>
        </w:tabs>
        <w:ind w:left="1440" w:hanging="360"/>
      </w:pPr>
    </w:lvl>
    <w:lvl w:ilvl="2" w:tplc="0EB22DC2" w:tentative="1">
      <w:start w:val="1"/>
      <w:numFmt w:val="decimal"/>
      <w:lvlText w:val="%3)"/>
      <w:lvlJc w:val="left"/>
      <w:pPr>
        <w:tabs>
          <w:tab w:val="num" w:pos="2160"/>
        </w:tabs>
        <w:ind w:left="2160" w:hanging="360"/>
      </w:pPr>
    </w:lvl>
    <w:lvl w:ilvl="3" w:tplc="BFACC036" w:tentative="1">
      <w:start w:val="1"/>
      <w:numFmt w:val="decimal"/>
      <w:lvlText w:val="%4)"/>
      <w:lvlJc w:val="left"/>
      <w:pPr>
        <w:tabs>
          <w:tab w:val="num" w:pos="2880"/>
        </w:tabs>
        <w:ind w:left="2880" w:hanging="360"/>
      </w:pPr>
    </w:lvl>
    <w:lvl w:ilvl="4" w:tplc="6FEE706E" w:tentative="1">
      <w:start w:val="1"/>
      <w:numFmt w:val="decimal"/>
      <w:lvlText w:val="%5)"/>
      <w:lvlJc w:val="left"/>
      <w:pPr>
        <w:tabs>
          <w:tab w:val="num" w:pos="3600"/>
        </w:tabs>
        <w:ind w:left="3600" w:hanging="360"/>
      </w:pPr>
    </w:lvl>
    <w:lvl w:ilvl="5" w:tplc="A5AE8FA2" w:tentative="1">
      <w:start w:val="1"/>
      <w:numFmt w:val="decimal"/>
      <w:lvlText w:val="%6)"/>
      <w:lvlJc w:val="left"/>
      <w:pPr>
        <w:tabs>
          <w:tab w:val="num" w:pos="4320"/>
        </w:tabs>
        <w:ind w:left="4320" w:hanging="360"/>
      </w:pPr>
    </w:lvl>
    <w:lvl w:ilvl="6" w:tplc="C2BAE858" w:tentative="1">
      <w:start w:val="1"/>
      <w:numFmt w:val="decimal"/>
      <w:lvlText w:val="%7)"/>
      <w:lvlJc w:val="left"/>
      <w:pPr>
        <w:tabs>
          <w:tab w:val="num" w:pos="5040"/>
        </w:tabs>
        <w:ind w:left="5040" w:hanging="360"/>
      </w:pPr>
    </w:lvl>
    <w:lvl w:ilvl="7" w:tplc="138A1A82" w:tentative="1">
      <w:start w:val="1"/>
      <w:numFmt w:val="decimal"/>
      <w:lvlText w:val="%8)"/>
      <w:lvlJc w:val="left"/>
      <w:pPr>
        <w:tabs>
          <w:tab w:val="num" w:pos="5760"/>
        </w:tabs>
        <w:ind w:left="5760" w:hanging="360"/>
      </w:pPr>
    </w:lvl>
    <w:lvl w:ilvl="8" w:tplc="6E4E161A" w:tentative="1">
      <w:start w:val="1"/>
      <w:numFmt w:val="decimal"/>
      <w:lvlText w:val="%9)"/>
      <w:lvlJc w:val="left"/>
      <w:pPr>
        <w:tabs>
          <w:tab w:val="num" w:pos="6480"/>
        </w:tabs>
        <w:ind w:left="6480" w:hanging="360"/>
      </w:pPr>
    </w:lvl>
  </w:abstractNum>
  <w:abstractNum w:abstractNumId="17" w15:restartNumberingAfterBreak="0">
    <w:nsid w:val="4E957F14"/>
    <w:multiLevelType w:val="hybridMultilevel"/>
    <w:tmpl w:val="D1F096A8"/>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DC2193"/>
    <w:multiLevelType w:val="hybridMultilevel"/>
    <w:tmpl w:val="70F86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0" w15:restartNumberingAfterBreak="0">
    <w:nsid w:val="5A6C1C13"/>
    <w:multiLevelType w:val="hybridMultilevel"/>
    <w:tmpl w:val="1F9060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EE258D"/>
    <w:multiLevelType w:val="hybridMultilevel"/>
    <w:tmpl w:val="B998B06E"/>
    <w:lvl w:ilvl="0" w:tplc="D724FB66">
      <w:start w:val="1"/>
      <w:numFmt w:val="decimal"/>
      <w:lvlText w:val="%1)"/>
      <w:lvlJc w:val="left"/>
      <w:pPr>
        <w:tabs>
          <w:tab w:val="num" w:pos="720"/>
        </w:tabs>
        <w:ind w:left="720" w:hanging="360"/>
      </w:pPr>
    </w:lvl>
    <w:lvl w:ilvl="1" w:tplc="35D461E8" w:tentative="1">
      <w:start w:val="1"/>
      <w:numFmt w:val="decimal"/>
      <w:lvlText w:val="%2)"/>
      <w:lvlJc w:val="left"/>
      <w:pPr>
        <w:tabs>
          <w:tab w:val="num" w:pos="1440"/>
        </w:tabs>
        <w:ind w:left="1440" w:hanging="360"/>
      </w:pPr>
    </w:lvl>
    <w:lvl w:ilvl="2" w:tplc="7AC41D98" w:tentative="1">
      <w:start w:val="1"/>
      <w:numFmt w:val="decimal"/>
      <w:lvlText w:val="%3)"/>
      <w:lvlJc w:val="left"/>
      <w:pPr>
        <w:tabs>
          <w:tab w:val="num" w:pos="2160"/>
        </w:tabs>
        <w:ind w:left="2160" w:hanging="360"/>
      </w:pPr>
    </w:lvl>
    <w:lvl w:ilvl="3" w:tplc="B10C85F2" w:tentative="1">
      <w:start w:val="1"/>
      <w:numFmt w:val="decimal"/>
      <w:lvlText w:val="%4)"/>
      <w:lvlJc w:val="left"/>
      <w:pPr>
        <w:tabs>
          <w:tab w:val="num" w:pos="2880"/>
        </w:tabs>
        <w:ind w:left="2880" w:hanging="360"/>
      </w:pPr>
    </w:lvl>
    <w:lvl w:ilvl="4" w:tplc="F4BA1FF2" w:tentative="1">
      <w:start w:val="1"/>
      <w:numFmt w:val="decimal"/>
      <w:lvlText w:val="%5)"/>
      <w:lvlJc w:val="left"/>
      <w:pPr>
        <w:tabs>
          <w:tab w:val="num" w:pos="3600"/>
        </w:tabs>
        <w:ind w:left="3600" w:hanging="360"/>
      </w:pPr>
    </w:lvl>
    <w:lvl w:ilvl="5" w:tplc="EAE60238" w:tentative="1">
      <w:start w:val="1"/>
      <w:numFmt w:val="decimal"/>
      <w:lvlText w:val="%6)"/>
      <w:lvlJc w:val="left"/>
      <w:pPr>
        <w:tabs>
          <w:tab w:val="num" w:pos="4320"/>
        </w:tabs>
        <w:ind w:left="4320" w:hanging="360"/>
      </w:pPr>
    </w:lvl>
    <w:lvl w:ilvl="6" w:tplc="A002006E" w:tentative="1">
      <w:start w:val="1"/>
      <w:numFmt w:val="decimal"/>
      <w:lvlText w:val="%7)"/>
      <w:lvlJc w:val="left"/>
      <w:pPr>
        <w:tabs>
          <w:tab w:val="num" w:pos="5040"/>
        </w:tabs>
        <w:ind w:left="5040" w:hanging="360"/>
      </w:pPr>
    </w:lvl>
    <w:lvl w:ilvl="7" w:tplc="BFE8C2BE" w:tentative="1">
      <w:start w:val="1"/>
      <w:numFmt w:val="decimal"/>
      <w:lvlText w:val="%8)"/>
      <w:lvlJc w:val="left"/>
      <w:pPr>
        <w:tabs>
          <w:tab w:val="num" w:pos="5760"/>
        </w:tabs>
        <w:ind w:left="5760" w:hanging="360"/>
      </w:pPr>
    </w:lvl>
    <w:lvl w:ilvl="8" w:tplc="75607178" w:tentative="1">
      <w:start w:val="1"/>
      <w:numFmt w:val="decimal"/>
      <w:lvlText w:val="%9)"/>
      <w:lvlJc w:val="left"/>
      <w:pPr>
        <w:tabs>
          <w:tab w:val="num" w:pos="6480"/>
        </w:tabs>
        <w:ind w:left="6480" w:hanging="360"/>
      </w:pPr>
    </w:lvl>
  </w:abstractNum>
  <w:abstractNum w:abstractNumId="22" w15:restartNumberingAfterBreak="0">
    <w:nsid w:val="638F38C6"/>
    <w:multiLevelType w:val="hybridMultilevel"/>
    <w:tmpl w:val="A33CE526"/>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E767D9"/>
    <w:multiLevelType w:val="hybridMultilevel"/>
    <w:tmpl w:val="77DA6B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825940"/>
    <w:multiLevelType w:val="hybridMultilevel"/>
    <w:tmpl w:val="E326D0F8"/>
    <w:lvl w:ilvl="0" w:tplc="EFFE7C04">
      <w:start w:val="1"/>
      <w:numFmt w:val="bullet"/>
      <w:lvlText w:val="•"/>
      <w:lvlJc w:val="left"/>
      <w:pPr>
        <w:ind w:left="746" w:hanging="360"/>
      </w:pPr>
      <w:rPr>
        <w:rFonts w:ascii="Batang" w:eastAsia="Batang" w:hAnsi="Batang" w:hint="eastAsia"/>
      </w:rPr>
    </w:lvl>
    <w:lvl w:ilvl="1" w:tplc="32F67CC6">
      <w:start w:val="1"/>
      <w:numFmt w:val="bullet"/>
      <w:lvlText w:val="–"/>
      <w:lvlJc w:val="left"/>
      <w:pPr>
        <w:ind w:left="1186" w:hanging="400"/>
      </w:pPr>
      <w:rPr>
        <w:rFonts w:ascii="Malgun Gothic" w:eastAsia="Malgun Gothic" w:hAnsi="Malgun Gothic" w:hint="eastAsia"/>
      </w:rPr>
    </w:lvl>
    <w:lvl w:ilvl="2" w:tplc="61C43392">
      <w:start w:val="1"/>
      <w:numFmt w:val="bullet"/>
      <w:lvlText w:val="▫"/>
      <w:lvlJc w:val="left"/>
      <w:pPr>
        <w:ind w:left="1586" w:hanging="400"/>
      </w:pPr>
      <w:rPr>
        <w:rFonts w:ascii="Calibri" w:hAnsi="Calibri" w:hint="default"/>
      </w:rPr>
    </w:lvl>
    <w:lvl w:ilvl="3" w:tplc="04090001" w:tentative="1">
      <w:start w:val="1"/>
      <w:numFmt w:val="bullet"/>
      <w:lvlText w:val=""/>
      <w:lvlJc w:val="left"/>
      <w:pPr>
        <w:ind w:left="1986" w:hanging="400"/>
      </w:pPr>
      <w:rPr>
        <w:rFonts w:ascii="Wingdings" w:hAnsi="Wingdings" w:hint="default"/>
      </w:rPr>
    </w:lvl>
    <w:lvl w:ilvl="4" w:tplc="04090003" w:tentative="1">
      <w:start w:val="1"/>
      <w:numFmt w:val="bullet"/>
      <w:lvlText w:val=""/>
      <w:lvlJc w:val="left"/>
      <w:pPr>
        <w:ind w:left="2386" w:hanging="400"/>
      </w:pPr>
      <w:rPr>
        <w:rFonts w:ascii="Wingdings" w:hAnsi="Wingdings" w:hint="default"/>
      </w:rPr>
    </w:lvl>
    <w:lvl w:ilvl="5" w:tplc="04090005" w:tentative="1">
      <w:start w:val="1"/>
      <w:numFmt w:val="bullet"/>
      <w:lvlText w:val=""/>
      <w:lvlJc w:val="left"/>
      <w:pPr>
        <w:ind w:left="2786" w:hanging="400"/>
      </w:pPr>
      <w:rPr>
        <w:rFonts w:ascii="Wingdings" w:hAnsi="Wingdings" w:hint="default"/>
      </w:rPr>
    </w:lvl>
    <w:lvl w:ilvl="6" w:tplc="04090001" w:tentative="1">
      <w:start w:val="1"/>
      <w:numFmt w:val="bullet"/>
      <w:lvlText w:val=""/>
      <w:lvlJc w:val="left"/>
      <w:pPr>
        <w:ind w:left="3186" w:hanging="400"/>
      </w:pPr>
      <w:rPr>
        <w:rFonts w:ascii="Wingdings" w:hAnsi="Wingdings" w:hint="default"/>
      </w:rPr>
    </w:lvl>
    <w:lvl w:ilvl="7" w:tplc="04090003" w:tentative="1">
      <w:start w:val="1"/>
      <w:numFmt w:val="bullet"/>
      <w:lvlText w:val=""/>
      <w:lvlJc w:val="left"/>
      <w:pPr>
        <w:ind w:left="3586" w:hanging="400"/>
      </w:pPr>
      <w:rPr>
        <w:rFonts w:ascii="Wingdings" w:hAnsi="Wingdings" w:hint="default"/>
      </w:rPr>
    </w:lvl>
    <w:lvl w:ilvl="8" w:tplc="04090005" w:tentative="1">
      <w:start w:val="1"/>
      <w:numFmt w:val="bullet"/>
      <w:lvlText w:val=""/>
      <w:lvlJc w:val="left"/>
      <w:pPr>
        <w:ind w:left="3986" w:hanging="40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4"/>
  </w:num>
  <w:num w:numId="6">
    <w:abstractNumId w:val="29"/>
  </w:num>
  <w:num w:numId="7">
    <w:abstractNumId w:val="15"/>
  </w:num>
  <w:num w:numId="8">
    <w:abstractNumId w:val="13"/>
  </w:num>
  <w:num w:numId="9">
    <w:abstractNumId w:val="26"/>
  </w:num>
  <w:num w:numId="10">
    <w:abstractNumId w:val="5"/>
  </w:num>
  <w:num w:numId="11">
    <w:abstractNumId w:val="6"/>
  </w:num>
  <w:num w:numId="12">
    <w:abstractNumId w:val="2"/>
  </w:num>
  <w:num w:numId="13">
    <w:abstractNumId w:val="28"/>
  </w:num>
  <w:num w:numId="14">
    <w:abstractNumId w:val="19"/>
  </w:num>
  <w:num w:numId="15">
    <w:abstractNumId w:val="27"/>
  </w:num>
  <w:num w:numId="16">
    <w:abstractNumId w:val="4"/>
  </w:num>
  <w:num w:numId="17">
    <w:abstractNumId w:val="3"/>
  </w:num>
  <w:num w:numId="18">
    <w:abstractNumId w:val="16"/>
  </w:num>
  <w:num w:numId="19">
    <w:abstractNumId w:val="21"/>
  </w:num>
  <w:num w:numId="20">
    <w:abstractNumId w:val="20"/>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17"/>
  </w:num>
  <w:num w:numId="40">
    <w:abstractNumId w:val="22"/>
  </w:num>
  <w:num w:numId="41">
    <w:abstractNumId w:val="7"/>
  </w:num>
  <w:num w:numId="42">
    <w:abstractNumId w:val="7"/>
  </w:num>
  <w:num w:numId="43">
    <w:abstractNumId w:val="18"/>
  </w:num>
  <w:num w:numId="44">
    <w:abstractNumId w:val="9"/>
  </w:num>
  <w:num w:numId="45">
    <w:abstractNumId w:val="24"/>
  </w:num>
  <w:num w:numId="46">
    <w:abstractNumId w:val="23"/>
  </w:num>
  <w:num w:numId="47">
    <w:abstractNumId w:val="8"/>
  </w:num>
  <w:num w:numId="48">
    <w:abstractNumId w:val="12"/>
  </w:num>
  <w:num w:numId="49">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3DF"/>
    <w:rsid w:val="0000494D"/>
    <w:rsid w:val="00004A64"/>
    <w:rsid w:val="00004B6E"/>
    <w:rsid w:val="00004EBA"/>
    <w:rsid w:val="00005524"/>
    <w:rsid w:val="000061A8"/>
    <w:rsid w:val="000065AE"/>
    <w:rsid w:val="00006C3A"/>
    <w:rsid w:val="00006E41"/>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A39"/>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5A9"/>
    <w:rsid w:val="00070748"/>
    <w:rsid w:val="0007076D"/>
    <w:rsid w:val="0007085D"/>
    <w:rsid w:val="00070DB2"/>
    <w:rsid w:val="0007118D"/>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994"/>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0F8C"/>
    <w:rsid w:val="00081042"/>
    <w:rsid w:val="00082034"/>
    <w:rsid w:val="000820E9"/>
    <w:rsid w:val="000822F9"/>
    <w:rsid w:val="00082CF8"/>
    <w:rsid w:val="000832F9"/>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2F5D"/>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A8D"/>
    <w:rsid w:val="000E5DA2"/>
    <w:rsid w:val="000E5E3A"/>
    <w:rsid w:val="000E6187"/>
    <w:rsid w:val="000E632B"/>
    <w:rsid w:val="000E63CE"/>
    <w:rsid w:val="000E655D"/>
    <w:rsid w:val="000E6766"/>
    <w:rsid w:val="000E6DE2"/>
    <w:rsid w:val="000E6FA5"/>
    <w:rsid w:val="000E7009"/>
    <w:rsid w:val="000E7238"/>
    <w:rsid w:val="000E7734"/>
    <w:rsid w:val="000E7C15"/>
    <w:rsid w:val="000E7E53"/>
    <w:rsid w:val="000F012E"/>
    <w:rsid w:val="000F0237"/>
    <w:rsid w:val="000F07EF"/>
    <w:rsid w:val="000F1771"/>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3F0D"/>
    <w:rsid w:val="0012413F"/>
    <w:rsid w:val="00124312"/>
    <w:rsid w:val="001254E2"/>
    <w:rsid w:val="00125836"/>
    <w:rsid w:val="001260CF"/>
    <w:rsid w:val="0012627E"/>
    <w:rsid w:val="0012629F"/>
    <w:rsid w:val="001265D8"/>
    <w:rsid w:val="00126E51"/>
    <w:rsid w:val="001275A7"/>
    <w:rsid w:val="00127898"/>
    <w:rsid w:val="00127B25"/>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E3D"/>
    <w:rsid w:val="00140F31"/>
    <w:rsid w:val="001415A4"/>
    <w:rsid w:val="00141D88"/>
    <w:rsid w:val="00141E94"/>
    <w:rsid w:val="00141FB7"/>
    <w:rsid w:val="0014211C"/>
    <w:rsid w:val="001425A7"/>
    <w:rsid w:val="00142A15"/>
    <w:rsid w:val="00142B9A"/>
    <w:rsid w:val="00142EA5"/>
    <w:rsid w:val="00143510"/>
    <w:rsid w:val="00143727"/>
    <w:rsid w:val="0014385A"/>
    <w:rsid w:val="0014394B"/>
    <w:rsid w:val="00143C82"/>
    <w:rsid w:val="00143EAB"/>
    <w:rsid w:val="001444D5"/>
    <w:rsid w:val="00144734"/>
    <w:rsid w:val="0014487A"/>
    <w:rsid w:val="00144A43"/>
    <w:rsid w:val="00144A59"/>
    <w:rsid w:val="00145067"/>
    <w:rsid w:val="001457AD"/>
    <w:rsid w:val="00145C19"/>
    <w:rsid w:val="00145DB2"/>
    <w:rsid w:val="00145E83"/>
    <w:rsid w:val="0014634C"/>
    <w:rsid w:val="0014675F"/>
    <w:rsid w:val="0014681D"/>
    <w:rsid w:val="00146BCA"/>
    <w:rsid w:val="00146D5B"/>
    <w:rsid w:val="0014700F"/>
    <w:rsid w:val="001472F2"/>
    <w:rsid w:val="00147D46"/>
    <w:rsid w:val="001503A1"/>
    <w:rsid w:val="0015048A"/>
    <w:rsid w:val="001506E6"/>
    <w:rsid w:val="00150F34"/>
    <w:rsid w:val="00151326"/>
    <w:rsid w:val="00151868"/>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494D"/>
    <w:rsid w:val="00164B32"/>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DAA"/>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5F5"/>
    <w:rsid w:val="0019487D"/>
    <w:rsid w:val="001948C4"/>
    <w:rsid w:val="00194D55"/>
    <w:rsid w:val="00194E3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92C"/>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90C"/>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DB1"/>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122"/>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0A"/>
    <w:rsid w:val="00271C63"/>
    <w:rsid w:val="00271EBC"/>
    <w:rsid w:val="00272316"/>
    <w:rsid w:val="00272595"/>
    <w:rsid w:val="00272804"/>
    <w:rsid w:val="00272907"/>
    <w:rsid w:val="00272CD2"/>
    <w:rsid w:val="00272D4B"/>
    <w:rsid w:val="00272D5E"/>
    <w:rsid w:val="00273103"/>
    <w:rsid w:val="0027385C"/>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237"/>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C1E"/>
    <w:rsid w:val="002D3DB8"/>
    <w:rsid w:val="002D40BF"/>
    <w:rsid w:val="002D4218"/>
    <w:rsid w:val="002D4AC0"/>
    <w:rsid w:val="002D4BAB"/>
    <w:rsid w:val="002D4FDA"/>
    <w:rsid w:val="002D55EC"/>
    <w:rsid w:val="002D5883"/>
    <w:rsid w:val="002D5C4C"/>
    <w:rsid w:val="002D6277"/>
    <w:rsid w:val="002D62F5"/>
    <w:rsid w:val="002D6723"/>
    <w:rsid w:val="002D6840"/>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C3C"/>
    <w:rsid w:val="00301D39"/>
    <w:rsid w:val="003027E3"/>
    <w:rsid w:val="003033DB"/>
    <w:rsid w:val="00303789"/>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1E35"/>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8B9"/>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69"/>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30F"/>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36F"/>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D1A"/>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64C"/>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377"/>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448"/>
    <w:rsid w:val="0038251F"/>
    <w:rsid w:val="00382542"/>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249"/>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5D"/>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862"/>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5DC9"/>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0C0"/>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22F"/>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3F7B12"/>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97E"/>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588"/>
    <w:rsid w:val="00442731"/>
    <w:rsid w:val="00442A9A"/>
    <w:rsid w:val="00442E03"/>
    <w:rsid w:val="00442F69"/>
    <w:rsid w:val="004431BD"/>
    <w:rsid w:val="004432B8"/>
    <w:rsid w:val="0044370F"/>
    <w:rsid w:val="0044374E"/>
    <w:rsid w:val="004437C6"/>
    <w:rsid w:val="004439D5"/>
    <w:rsid w:val="004441A9"/>
    <w:rsid w:val="004450AA"/>
    <w:rsid w:val="00445508"/>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57FF0"/>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4CC3"/>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0FF"/>
    <w:rsid w:val="004829D6"/>
    <w:rsid w:val="004829E0"/>
    <w:rsid w:val="00482C78"/>
    <w:rsid w:val="0048323E"/>
    <w:rsid w:val="0048361C"/>
    <w:rsid w:val="0048378A"/>
    <w:rsid w:val="004837BA"/>
    <w:rsid w:val="00483941"/>
    <w:rsid w:val="00483B81"/>
    <w:rsid w:val="00483D76"/>
    <w:rsid w:val="00483EB7"/>
    <w:rsid w:val="00483F7B"/>
    <w:rsid w:val="0048435A"/>
    <w:rsid w:val="00484A1F"/>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6D2"/>
    <w:rsid w:val="00493000"/>
    <w:rsid w:val="0049307B"/>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83B"/>
    <w:rsid w:val="004B288C"/>
    <w:rsid w:val="004B2CDD"/>
    <w:rsid w:val="004B3067"/>
    <w:rsid w:val="004B3320"/>
    <w:rsid w:val="004B33D3"/>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4E94"/>
    <w:rsid w:val="004C5094"/>
    <w:rsid w:val="004C50E2"/>
    <w:rsid w:val="004C5447"/>
    <w:rsid w:val="004C54AB"/>
    <w:rsid w:val="004C5BC9"/>
    <w:rsid w:val="004C6667"/>
    <w:rsid w:val="004C66C9"/>
    <w:rsid w:val="004C6868"/>
    <w:rsid w:val="004C7065"/>
    <w:rsid w:val="004C7D6B"/>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9C8"/>
    <w:rsid w:val="004F7AA0"/>
    <w:rsid w:val="004F7B68"/>
    <w:rsid w:val="004F7C86"/>
    <w:rsid w:val="00500BB8"/>
    <w:rsid w:val="00500C0D"/>
    <w:rsid w:val="0050103B"/>
    <w:rsid w:val="00501185"/>
    <w:rsid w:val="0050130B"/>
    <w:rsid w:val="00501365"/>
    <w:rsid w:val="00501374"/>
    <w:rsid w:val="005013B7"/>
    <w:rsid w:val="00501595"/>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17E77"/>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DEB"/>
    <w:rsid w:val="00565F86"/>
    <w:rsid w:val="00566100"/>
    <w:rsid w:val="0056622E"/>
    <w:rsid w:val="00566733"/>
    <w:rsid w:val="00566B4A"/>
    <w:rsid w:val="00566F46"/>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1C63"/>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393"/>
    <w:rsid w:val="005C59D3"/>
    <w:rsid w:val="005C5EF0"/>
    <w:rsid w:val="005C6374"/>
    <w:rsid w:val="005C653F"/>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B98"/>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954"/>
    <w:rsid w:val="005E5CC5"/>
    <w:rsid w:val="005E63D6"/>
    <w:rsid w:val="005E6624"/>
    <w:rsid w:val="005E6698"/>
    <w:rsid w:val="005E693B"/>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6A8"/>
    <w:rsid w:val="005F1E98"/>
    <w:rsid w:val="005F290B"/>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C2F"/>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E54"/>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CF5"/>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054"/>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5C98"/>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D6C"/>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2B3"/>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A88"/>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0B32"/>
    <w:rsid w:val="006D157A"/>
    <w:rsid w:val="006D192F"/>
    <w:rsid w:val="006D1D12"/>
    <w:rsid w:val="006D202F"/>
    <w:rsid w:val="006D28D3"/>
    <w:rsid w:val="006D2ABB"/>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5E2"/>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436"/>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BAA"/>
    <w:rsid w:val="00747D90"/>
    <w:rsid w:val="0075032C"/>
    <w:rsid w:val="00750A3A"/>
    <w:rsid w:val="00750A5B"/>
    <w:rsid w:val="00750AF1"/>
    <w:rsid w:val="00750CC5"/>
    <w:rsid w:val="00750FCC"/>
    <w:rsid w:val="007510ED"/>
    <w:rsid w:val="0075133E"/>
    <w:rsid w:val="0075152D"/>
    <w:rsid w:val="00751A54"/>
    <w:rsid w:val="00751A64"/>
    <w:rsid w:val="0075204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97"/>
    <w:rsid w:val="0078351B"/>
    <w:rsid w:val="007837E4"/>
    <w:rsid w:val="00783C35"/>
    <w:rsid w:val="0078416C"/>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6D58"/>
    <w:rsid w:val="0078769C"/>
    <w:rsid w:val="00787A37"/>
    <w:rsid w:val="0079036B"/>
    <w:rsid w:val="00790536"/>
    <w:rsid w:val="00790804"/>
    <w:rsid w:val="007908FB"/>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39D"/>
    <w:rsid w:val="007A6583"/>
    <w:rsid w:val="007A6603"/>
    <w:rsid w:val="007A6E11"/>
    <w:rsid w:val="007A77F7"/>
    <w:rsid w:val="007A792B"/>
    <w:rsid w:val="007A7960"/>
    <w:rsid w:val="007A7B5A"/>
    <w:rsid w:val="007B012D"/>
    <w:rsid w:val="007B015E"/>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8D5"/>
    <w:rsid w:val="007C2A6F"/>
    <w:rsid w:val="007C30C5"/>
    <w:rsid w:val="007C3568"/>
    <w:rsid w:val="007C35A9"/>
    <w:rsid w:val="007C3F28"/>
    <w:rsid w:val="007C41E6"/>
    <w:rsid w:val="007C42B3"/>
    <w:rsid w:val="007C4E9C"/>
    <w:rsid w:val="007C50C0"/>
    <w:rsid w:val="007C5609"/>
    <w:rsid w:val="007C5AD6"/>
    <w:rsid w:val="007C5EBD"/>
    <w:rsid w:val="007C5FE0"/>
    <w:rsid w:val="007C6198"/>
    <w:rsid w:val="007C6732"/>
    <w:rsid w:val="007C68A8"/>
    <w:rsid w:val="007C6D77"/>
    <w:rsid w:val="007C7033"/>
    <w:rsid w:val="007C75C9"/>
    <w:rsid w:val="007C772C"/>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2FA"/>
    <w:rsid w:val="007F3B81"/>
    <w:rsid w:val="007F3BBC"/>
    <w:rsid w:val="007F3C37"/>
    <w:rsid w:val="007F3E4E"/>
    <w:rsid w:val="007F3FF8"/>
    <w:rsid w:val="007F456F"/>
    <w:rsid w:val="007F4A3E"/>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1EEC"/>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CD5"/>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3"/>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4A"/>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865"/>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0DF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2EC"/>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53C"/>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2AF"/>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59A"/>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32"/>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41"/>
    <w:rsid w:val="009211A0"/>
    <w:rsid w:val="00921780"/>
    <w:rsid w:val="0092188D"/>
    <w:rsid w:val="00921F34"/>
    <w:rsid w:val="00921F92"/>
    <w:rsid w:val="00922180"/>
    <w:rsid w:val="0092243D"/>
    <w:rsid w:val="0092256D"/>
    <w:rsid w:val="0092258C"/>
    <w:rsid w:val="00922AB5"/>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1BF"/>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10D"/>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5E27"/>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3FF"/>
    <w:rsid w:val="009617B0"/>
    <w:rsid w:val="009618F7"/>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2DB"/>
    <w:rsid w:val="0096545E"/>
    <w:rsid w:val="00965614"/>
    <w:rsid w:val="0096598A"/>
    <w:rsid w:val="00965A1A"/>
    <w:rsid w:val="00965D8B"/>
    <w:rsid w:val="00966040"/>
    <w:rsid w:val="0096621A"/>
    <w:rsid w:val="00966805"/>
    <w:rsid w:val="0096694C"/>
    <w:rsid w:val="00966D4E"/>
    <w:rsid w:val="009670D0"/>
    <w:rsid w:val="0096725F"/>
    <w:rsid w:val="00967763"/>
    <w:rsid w:val="00967C7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F004D"/>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0FE"/>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07A"/>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606"/>
    <w:rsid w:val="00A36B66"/>
    <w:rsid w:val="00A36C0D"/>
    <w:rsid w:val="00A375F2"/>
    <w:rsid w:val="00A37668"/>
    <w:rsid w:val="00A37838"/>
    <w:rsid w:val="00A3791E"/>
    <w:rsid w:val="00A37FD3"/>
    <w:rsid w:val="00A40162"/>
    <w:rsid w:val="00A40302"/>
    <w:rsid w:val="00A4056C"/>
    <w:rsid w:val="00A406A2"/>
    <w:rsid w:val="00A40F9E"/>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AD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FC4"/>
    <w:rsid w:val="00A67176"/>
    <w:rsid w:val="00A672E1"/>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3FCE"/>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646"/>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84D"/>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E18"/>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E0D"/>
    <w:rsid w:val="00AC6F6C"/>
    <w:rsid w:val="00AC7923"/>
    <w:rsid w:val="00AC7D0A"/>
    <w:rsid w:val="00AD041A"/>
    <w:rsid w:val="00AD0B3A"/>
    <w:rsid w:val="00AD1392"/>
    <w:rsid w:val="00AD1405"/>
    <w:rsid w:val="00AD1498"/>
    <w:rsid w:val="00AD160C"/>
    <w:rsid w:val="00AD184F"/>
    <w:rsid w:val="00AD1985"/>
    <w:rsid w:val="00AD1E21"/>
    <w:rsid w:val="00AD1FA0"/>
    <w:rsid w:val="00AD23EB"/>
    <w:rsid w:val="00AD2A6C"/>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0C"/>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334"/>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870"/>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8C"/>
    <w:rsid w:val="00B05FCB"/>
    <w:rsid w:val="00B06346"/>
    <w:rsid w:val="00B063A4"/>
    <w:rsid w:val="00B066BC"/>
    <w:rsid w:val="00B0703A"/>
    <w:rsid w:val="00B07089"/>
    <w:rsid w:val="00B07241"/>
    <w:rsid w:val="00B0761C"/>
    <w:rsid w:val="00B07706"/>
    <w:rsid w:val="00B07743"/>
    <w:rsid w:val="00B07755"/>
    <w:rsid w:val="00B07CE5"/>
    <w:rsid w:val="00B10037"/>
    <w:rsid w:val="00B103DA"/>
    <w:rsid w:val="00B10B4D"/>
    <w:rsid w:val="00B11078"/>
    <w:rsid w:val="00B111D2"/>
    <w:rsid w:val="00B11242"/>
    <w:rsid w:val="00B112C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F4D"/>
    <w:rsid w:val="00B2133C"/>
    <w:rsid w:val="00B2152A"/>
    <w:rsid w:val="00B21F6E"/>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25AF"/>
    <w:rsid w:val="00B426F4"/>
    <w:rsid w:val="00B42C85"/>
    <w:rsid w:val="00B43186"/>
    <w:rsid w:val="00B4337C"/>
    <w:rsid w:val="00B43956"/>
    <w:rsid w:val="00B43D0A"/>
    <w:rsid w:val="00B44194"/>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65B"/>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C29"/>
    <w:rsid w:val="00BA0DCE"/>
    <w:rsid w:val="00BA1174"/>
    <w:rsid w:val="00BA1416"/>
    <w:rsid w:val="00BA1855"/>
    <w:rsid w:val="00BA192E"/>
    <w:rsid w:val="00BA1D66"/>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B7E9C"/>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1F7"/>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667"/>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0C6"/>
    <w:rsid w:val="00C27495"/>
    <w:rsid w:val="00C275CF"/>
    <w:rsid w:val="00C277D5"/>
    <w:rsid w:val="00C278B5"/>
    <w:rsid w:val="00C27A90"/>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5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3B1"/>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0D23"/>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0E47"/>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47E"/>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E7E34"/>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3A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C99"/>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75C"/>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8EA"/>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131"/>
    <w:rsid w:val="00D968B1"/>
    <w:rsid w:val="00D96951"/>
    <w:rsid w:val="00D9703C"/>
    <w:rsid w:val="00D9704E"/>
    <w:rsid w:val="00D9792C"/>
    <w:rsid w:val="00D97961"/>
    <w:rsid w:val="00D979F6"/>
    <w:rsid w:val="00D97BEF"/>
    <w:rsid w:val="00D97C2E"/>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9B"/>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31"/>
    <w:rsid w:val="00E031B7"/>
    <w:rsid w:val="00E03569"/>
    <w:rsid w:val="00E0368E"/>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618F"/>
    <w:rsid w:val="00E164A0"/>
    <w:rsid w:val="00E16D18"/>
    <w:rsid w:val="00E16E72"/>
    <w:rsid w:val="00E1723A"/>
    <w:rsid w:val="00E17BD4"/>
    <w:rsid w:val="00E17CEB"/>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6ED2"/>
    <w:rsid w:val="00E275A0"/>
    <w:rsid w:val="00E27B59"/>
    <w:rsid w:val="00E27CA8"/>
    <w:rsid w:val="00E30396"/>
    <w:rsid w:val="00E309E9"/>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D5D"/>
    <w:rsid w:val="00E46D81"/>
    <w:rsid w:val="00E4722C"/>
    <w:rsid w:val="00E479B1"/>
    <w:rsid w:val="00E47C5F"/>
    <w:rsid w:val="00E47EBE"/>
    <w:rsid w:val="00E47F0A"/>
    <w:rsid w:val="00E5034B"/>
    <w:rsid w:val="00E50487"/>
    <w:rsid w:val="00E50C45"/>
    <w:rsid w:val="00E50EDE"/>
    <w:rsid w:val="00E511AC"/>
    <w:rsid w:val="00E51759"/>
    <w:rsid w:val="00E51C7A"/>
    <w:rsid w:val="00E51EC9"/>
    <w:rsid w:val="00E51FB4"/>
    <w:rsid w:val="00E520EB"/>
    <w:rsid w:val="00E52225"/>
    <w:rsid w:val="00E5231B"/>
    <w:rsid w:val="00E5254A"/>
    <w:rsid w:val="00E52D7B"/>
    <w:rsid w:val="00E53008"/>
    <w:rsid w:val="00E53145"/>
    <w:rsid w:val="00E5372B"/>
    <w:rsid w:val="00E5385A"/>
    <w:rsid w:val="00E53B62"/>
    <w:rsid w:val="00E54608"/>
    <w:rsid w:val="00E54702"/>
    <w:rsid w:val="00E54A0B"/>
    <w:rsid w:val="00E54E61"/>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3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79C"/>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572"/>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262"/>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4BE3"/>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417E"/>
    <w:rsid w:val="00EE4184"/>
    <w:rsid w:val="00EE4752"/>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BD5"/>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33D"/>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390"/>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C53"/>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3F9"/>
    <w:rsid w:val="00F32486"/>
    <w:rsid w:val="00F32B5C"/>
    <w:rsid w:val="00F32E74"/>
    <w:rsid w:val="00F32ECE"/>
    <w:rsid w:val="00F330FF"/>
    <w:rsid w:val="00F33AFB"/>
    <w:rsid w:val="00F3402F"/>
    <w:rsid w:val="00F34104"/>
    <w:rsid w:val="00F3494D"/>
    <w:rsid w:val="00F34EE7"/>
    <w:rsid w:val="00F3515B"/>
    <w:rsid w:val="00F353A5"/>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508"/>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B8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85C"/>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0F"/>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BE"/>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E8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21E220"/>
  <w15:docId w15:val="{4EE20EBD-52BF-4F97-9784-46E7482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B2Char">
    <w:name w:val="B2 Char"/>
    <w:link w:val="B2"/>
    <w:qFormat/>
    <w:rsid w:val="00501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C58836-C21C-4C1B-90BA-7CA7E56A6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886</Words>
  <Characters>5054</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3</cp:revision>
  <cp:lastPrinted>2010-03-24T02:20:00Z</cp:lastPrinted>
  <dcterms:created xsi:type="dcterms:W3CDTF">2019-03-29T05:11:00Z</dcterms:created>
  <dcterms:modified xsi:type="dcterms:W3CDTF">2019-03-29T05:13:00Z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